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4970D9" w:rsidRPr="00347C7F" w14:paraId="3080B970" w14:textId="77777777" w:rsidTr="00136FE4">
        <w:trPr>
          <w:trHeight w:val="1276"/>
        </w:trPr>
        <w:tc>
          <w:tcPr>
            <w:tcW w:w="4520" w:type="dxa"/>
            <w:vMerge w:val="restart"/>
            <w:tcMar>
              <w:left w:w="0" w:type="dxa"/>
              <w:right w:w="0" w:type="dxa"/>
            </w:tcMar>
          </w:tcPr>
          <w:p w14:paraId="5C235AD4" w14:textId="77777777" w:rsidR="004970D9" w:rsidRPr="00765FA0" w:rsidRDefault="004970D9" w:rsidP="00E510E5">
            <w:pPr>
              <w:tabs>
                <w:tab w:val="left" w:pos="7034"/>
              </w:tabs>
            </w:pPr>
            <w:r>
              <w:rPr>
                <w:noProof/>
                <w:lang w:eastAsia="en-IE"/>
              </w:rPr>
              <w:drawing>
                <wp:inline distT="0" distB="0" distL="0" distR="0" wp14:anchorId="51A22E6A" wp14:editId="55DB6AC7">
                  <wp:extent cx="2005671" cy="106262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4506" w:type="dxa"/>
            <w:vAlign w:val="bottom"/>
          </w:tcPr>
          <w:p w14:paraId="53604D42" w14:textId="77777777" w:rsidR="004970D9" w:rsidRPr="00347C7F" w:rsidRDefault="00136FE4" w:rsidP="00136FE4">
            <w:pPr>
              <w:pStyle w:val="08ReportTitle"/>
            </w:pPr>
            <w:r>
              <w:t>Memorandum</w:t>
            </w:r>
          </w:p>
        </w:tc>
      </w:tr>
      <w:tr w:rsidR="004970D9" w:rsidRPr="00347C7F" w14:paraId="45360CC7" w14:textId="77777777" w:rsidTr="004970D9">
        <w:trPr>
          <w:trHeight w:val="996"/>
        </w:trPr>
        <w:tc>
          <w:tcPr>
            <w:tcW w:w="4520" w:type="dxa"/>
            <w:vMerge/>
            <w:tcMar>
              <w:left w:w="0" w:type="dxa"/>
              <w:right w:w="0" w:type="dxa"/>
            </w:tcMar>
          </w:tcPr>
          <w:p w14:paraId="5556DD12" w14:textId="77777777" w:rsidR="004970D9" w:rsidRDefault="004970D9" w:rsidP="00E510E5">
            <w:pPr>
              <w:tabs>
                <w:tab w:val="left" w:pos="7034"/>
              </w:tabs>
              <w:rPr>
                <w:noProof/>
                <w:lang w:eastAsia="en-IE"/>
              </w:rPr>
            </w:pPr>
          </w:p>
        </w:tc>
        <w:sdt>
          <w:sdtPr>
            <w:id w:val="1366180195"/>
            <w:placeholder>
              <w:docPart w:val="68C2C02205BC4418B858AFA07F862AE4"/>
            </w:placeholder>
          </w:sdtPr>
          <w:sdtEndPr/>
          <w:sdtContent>
            <w:tc>
              <w:tcPr>
                <w:tcW w:w="4506" w:type="dxa"/>
              </w:tcPr>
              <w:p w14:paraId="006BDE26" w14:textId="76A0C0EC" w:rsidR="004970D9" w:rsidRDefault="00866654" w:rsidP="00AF167E">
                <w:pPr>
                  <w:pStyle w:val="08ReportTitle"/>
                </w:pPr>
                <w:r>
                  <w:t>ABP 314602-22</w:t>
                </w:r>
              </w:p>
            </w:tc>
          </w:sdtContent>
        </w:sdt>
      </w:tr>
      <w:tr w:rsidR="00EA5302" w:rsidRPr="0032728A" w14:paraId="03CFE1B0" w14:textId="77777777" w:rsidTr="004970D9">
        <w:trPr>
          <w:trHeight w:val="712"/>
        </w:trPr>
        <w:tc>
          <w:tcPr>
            <w:tcW w:w="9026" w:type="dxa"/>
            <w:gridSpan w:val="2"/>
            <w:tcMar>
              <w:left w:w="0" w:type="dxa"/>
              <w:right w:w="0" w:type="dxa"/>
            </w:tcMar>
          </w:tcPr>
          <w:p w14:paraId="4595183E" w14:textId="77777777" w:rsidR="00EA5302" w:rsidRPr="0032728A" w:rsidRDefault="005E06CE" w:rsidP="00E510E5">
            <w:pPr>
              <w:pStyle w:val="01RegularRegularText"/>
              <w:rPr>
                <w:b/>
              </w:rPr>
            </w:pPr>
            <w:r>
              <w:rPr>
                <w:noProof/>
                <w:lang w:eastAsia="en-IE"/>
              </w:rPr>
              <mc:AlternateContent>
                <mc:Choice Requires="wps">
                  <w:drawing>
                    <wp:anchor distT="0" distB="0" distL="114300" distR="114300" simplePos="0" relativeHeight="251657216" behindDoc="0" locked="1" layoutInCell="1" allowOverlap="1" wp14:anchorId="5D9C3F10" wp14:editId="4E2C42CC">
                      <wp:simplePos x="0" y="0"/>
                      <wp:positionH relativeFrom="page">
                        <wp:posOffset>0</wp:posOffset>
                      </wp:positionH>
                      <wp:positionV relativeFrom="page">
                        <wp:posOffset>167005</wp:posOffset>
                      </wp:positionV>
                      <wp:extent cx="5729760" cy="100440"/>
                      <wp:effectExtent l="0" t="0" r="23495" b="13970"/>
                      <wp:wrapNone/>
                      <wp:docPr id="4" name="Rectangle 4"/>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4532F" id="Rectangle 4" o:spid="_x0000_s1026" style="position:absolute;margin-left:0;margin-top:13.15pt;width:451.15pt;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" fillcolor="windowText" strokeweight="1pt">
                      <w10:wrap anchorx="page" anchory="page"/>
                      <w10:anchorlock/>
                    </v:rect>
                  </w:pict>
                </mc:Fallback>
              </mc:AlternateContent>
            </w:r>
          </w:p>
        </w:tc>
      </w:tr>
    </w:tbl>
    <w:p w14:paraId="5911C446" w14:textId="77777777" w:rsidR="00C270E7" w:rsidRPr="006B7307" w:rsidRDefault="00C270E7" w:rsidP="006B7307">
      <w:pPr>
        <w:pStyle w:val="01RegularRegularText"/>
      </w:pPr>
    </w:p>
    <w:tbl>
      <w:tblPr>
        <w:tblStyle w:val="ABPFirstPageTableNoBorders"/>
        <w:tblW w:w="5000" w:type="pct"/>
        <w:tblLook w:val="04A0" w:firstRow="1" w:lastRow="0" w:firstColumn="1" w:lastColumn="0" w:noHBand="0" w:noVBand="1"/>
      </w:tblPr>
      <w:tblGrid>
        <w:gridCol w:w="896"/>
        <w:gridCol w:w="4065"/>
        <w:gridCol w:w="4065"/>
      </w:tblGrid>
      <w:tr w:rsidR="007E741F" w:rsidRPr="005E3496" w14:paraId="276C5CD3" w14:textId="77777777" w:rsidTr="007E741F">
        <w:trPr>
          <w:trHeight w:val="459"/>
        </w:trPr>
        <w:tc>
          <w:tcPr>
            <w:tcW w:w="496" w:type="pct"/>
          </w:tcPr>
          <w:p w14:paraId="19A39922" w14:textId="77777777" w:rsidR="007E741F" w:rsidRPr="005E3496" w:rsidRDefault="007E741F" w:rsidP="00703444">
            <w:pPr>
              <w:pStyle w:val="09SectionHeading"/>
            </w:pPr>
            <w:r w:rsidRPr="005E3496">
              <w:t>To:</w:t>
            </w:r>
          </w:p>
        </w:tc>
        <w:tc>
          <w:tcPr>
            <w:tcW w:w="4504" w:type="pct"/>
            <w:gridSpan w:val="2"/>
          </w:tcPr>
          <w:p w14:paraId="34366FD0" w14:textId="14F0F332" w:rsidR="007E741F" w:rsidRDefault="00866654" w:rsidP="00703444">
            <w:pPr>
              <w:pStyle w:val="01RegularRegularText"/>
            </w:pPr>
            <w:r>
              <w:t>Paul Caprani ADP</w:t>
            </w:r>
          </w:p>
        </w:tc>
      </w:tr>
      <w:tr w:rsidR="007E741F" w:rsidRPr="005E3496" w14:paraId="33D6E994" w14:textId="77777777" w:rsidTr="007E741F">
        <w:trPr>
          <w:trHeight w:val="459"/>
        </w:trPr>
        <w:tc>
          <w:tcPr>
            <w:tcW w:w="496" w:type="pct"/>
          </w:tcPr>
          <w:p w14:paraId="0331D177" w14:textId="77777777" w:rsidR="007E741F" w:rsidRPr="005E3496" w:rsidRDefault="007E741F" w:rsidP="00703444">
            <w:pPr>
              <w:pStyle w:val="09SectionHeading"/>
            </w:pPr>
            <w:r w:rsidRPr="005E3496">
              <w:t>From:</w:t>
            </w:r>
          </w:p>
        </w:tc>
        <w:tc>
          <w:tcPr>
            <w:tcW w:w="4504" w:type="pct"/>
            <w:gridSpan w:val="2"/>
          </w:tcPr>
          <w:p w14:paraId="293D684C" w14:textId="7323DF41" w:rsidR="007E741F" w:rsidRDefault="00866654" w:rsidP="00703444">
            <w:pPr>
              <w:pStyle w:val="01RegularRegularText"/>
            </w:pPr>
            <w:r>
              <w:t>Karen Hamilton SPI</w:t>
            </w:r>
          </w:p>
        </w:tc>
      </w:tr>
      <w:tr w:rsidR="007E741F" w:rsidRPr="005E3496" w14:paraId="2AF79FDA" w14:textId="77777777" w:rsidTr="007E741F">
        <w:trPr>
          <w:trHeight w:val="459"/>
        </w:trPr>
        <w:tc>
          <w:tcPr>
            <w:tcW w:w="496" w:type="pct"/>
          </w:tcPr>
          <w:p w14:paraId="56CBA58F" w14:textId="77777777" w:rsidR="007E741F" w:rsidRPr="005E3496" w:rsidRDefault="007E741F" w:rsidP="00703444">
            <w:pPr>
              <w:pStyle w:val="09SectionHeading"/>
            </w:pPr>
            <w:r w:rsidRPr="005E3496">
              <w:t>Re:</w:t>
            </w:r>
          </w:p>
        </w:tc>
        <w:tc>
          <w:tcPr>
            <w:tcW w:w="4504" w:type="pct"/>
            <w:gridSpan w:val="2"/>
          </w:tcPr>
          <w:p w14:paraId="5D9B5423" w14:textId="39BE380D" w:rsidR="007E741F" w:rsidRDefault="00866654" w:rsidP="00703444">
            <w:pPr>
              <w:pStyle w:val="01RegularRegularText"/>
            </w:pPr>
            <w:r>
              <w:t xml:space="preserve">Further Information request for </w:t>
            </w:r>
            <w:r w:rsidR="001A72BD">
              <w:t>proposed</w:t>
            </w:r>
            <w:r>
              <w:t xml:space="preserve"> windfarm development ABP 314602-22</w:t>
            </w:r>
          </w:p>
        </w:tc>
      </w:tr>
      <w:tr w:rsidR="007E741F" w:rsidRPr="005E3496" w14:paraId="617A035E" w14:textId="77777777" w:rsidTr="007E741F">
        <w:trPr>
          <w:trHeight w:val="459"/>
        </w:trPr>
        <w:tc>
          <w:tcPr>
            <w:tcW w:w="496" w:type="pct"/>
          </w:tcPr>
          <w:p w14:paraId="78BC3F90" w14:textId="77777777" w:rsidR="007E741F" w:rsidRPr="005E3496" w:rsidRDefault="007E741F" w:rsidP="00703444">
            <w:pPr>
              <w:pStyle w:val="09SectionHeading"/>
            </w:pPr>
            <w:r w:rsidRPr="005E3496">
              <w:t>Date:</w:t>
            </w:r>
          </w:p>
        </w:tc>
        <w:tc>
          <w:tcPr>
            <w:tcW w:w="4504" w:type="pct"/>
            <w:gridSpan w:val="2"/>
          </w:tcPr>
          <w:p w14:paraId="68DF818E" w14:textId="6D86125C" w:rsidR="007E741F" w:rsidRDefault="00866654" w:rsidP="00703444">
            <w:pPr>
              <w:pStyle w:val="01RegularRegularText"/>
            </w:pPr>
            <w:r>
              <w:t>19</w:t>
            </w:r>
            <w:r w:rsidRPr="00866654">
              <w:rPr>
                <w:vertAlign w:val="superscript"/>
              </w:rPr>
              <w:t>th</w:t>
            </w:r>
            <w:r>
              <w:t xml:space="preserve"> of July 2023</w:t>
            </w:r>
          </w:p>
        </w:tc>
      </w:tr>
      <w:tr w:rsidR="006D5D64" w:rsidRPr="005E3496" w14:paraId="3BE2670A" w14:textId="77777777" w:rsidTr="007E741F">
        <w:trPr>
          <w:trHeight w:hRule="exact" w:val="460"/>
        </w:trPr>
        <w:tc>
          <w:tcPr>
            <w:tcW w:w="496" w:type="pct"/>
          </w:tcPr>
          <w:p w14:paraId="20E024BC" w14:textId="77777777" w:rsidR="006D5D64" w:rsidRPr="005E3496" w:rsidRDefault="006D5D64" w:rsidP="00E510E5">
            <w:r w:rsidRPr="000E1D98">
              <w:rPr>
                <w:noProof/>
                <w:lang w:eastAsia="en-IE"/>
              </w:rPr>
              <mc:AlternateContent>
                <mc:Choice Requires="wps">
                  <w:drawing>
                    <wp:anchor distT="0" distB="0" distL="114300" distR="114300" simplePos="0" relativeHeight="251660288" behindDoc="0" locked="1" layoutInCell="1" allowOverlap="1" wp14:anchorId="130B5ADD" wp14:editId="35A98017">
                      <wp:simplePos x="0" y="0"/>
                      <wp:positionH relativeFrom="margin">
                        <wp:posOffset>-75565</wp:posOffset>
                      </wp:positionH>
                      <wp:positionV relativeFrom="page">
                        <wp:posOffset>302895</wp:posOffset>
                      </wp:positionV>
                      <wp:extent cx="5729605" cy="49530"/>
                      <wp:effectExtent l="0" t="0" r="23495" b="26670"/>
                      <wp:wrapNone/>
                      <wp:docPr id="1" name="Rectangle 1"/>
                      <wp:cNvGraphicFramePr/>
                      <a:graphic xmlns:a="http://schemas.openxmlformats.org/drawingml/2006/main">
                        <a:graphicData uri="http://schemas.microsoft.com/office/word/2010/wordprocessingShape">
                          <wps:wsp>
                            <wps:cNvSpPr/>
                            <wps:spPr>
                              <a:xfrm>
                                <a:off x="0" y="0"/>
                                <a:ext cx="5729605" cy="4953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9D320" id="Rectangle 1" o:spid="_x0000_s1026" style="position:absolute;margin-left:-5.95pt;margin-top:23.85pt;width:451.15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" fillcolor="black [3200]" strokecolor="black [1600]" strokeweight="1pt">
                      <w10:wrap anchorx="margin" anchory="page"/>
                      <w10:anchorlock/>
                    </v:rect>
                  </w:pict>
                </mc:Fallback>
              </mc:AlternateContent>
            </w:r>
          </w:p>
        </w:tc>
        <w:tc>
          <w:tcPr>
            <w:tcW w:w="2252" w:type="pct"/>
          </w:tcPr>
          <w:p w14:paraId="51EE163D" w14:textId="77777777" w:rsidR="006D5D64" w:rsidRPr="005E3496" w:rsidRDefault="006D5D64" w:rsidP="00E510E5"/>
        </w:tc>
        <w:tc>
          <w:tcPr>
            <w:tcW w:w="2252" w:type="pct"/>
          </w:tcPr>
          <w:p w14:paraId="35D8091D" w14:textId="77777777" w:rsidR="006D5D64" w:rsidRPr="005E3496" w:rsidRDefault="006D5D64" w:rsidP="00E510E5"/>
        </w:tc>
      </w:tr>
      <w:tr w:rsidR="006D5D64" w:rsidRPr="005E3496" w14:paraId="194ADD81" w14:textId="77777777" w:rsidTr="007E741F">
        <w:trPr>
          <w:trHeight w:hRule="exact" w:val="460"/>
        </w:trPr>
        <w:tc>
          <w:tcPr>
            <w:tcW w:w="496" w:type="pct"/>
          </w:tcPr>
          <w:p w14:paraId="7797CBBD" w14:textId="77777777" w:rsidR="006D5D64" w:rsidRDefault="006D5D64" w:rsidP="00703444"/>
        </w:tc>
        <w:tc>
          <w:tcPr>
            <w:tcW w:w="2252" w:type="pct"/>
          </w:tcPr>
          <w:p w14:paraId="156FFB16" w14:textId="77777777" w:rsidR="006D5D64" w:rsidRDefault="006D5D64" w:rsidP="00703444"/>
        </w:tc>
        <w:tc>
          <w:tcPr>
            <w:tcW w:w="2252" w:type="pct"/>
          </w:tcPr>
          <w:p w14:paraId="0400445A" w14:textId="77777777" w:rsidR="006D5D64" w:rsidRDefault="006D5D64" w:rsidP="00703444"/>
        </w:tc>
      </w:tr>
    </w:tbl>
    <w:p w14:paraId="6820692A" w14:textId="2FDE2C3A" w:rsidR="00C94FF2" w:rsidRDefault="00866654" w:rsidP="00C94FF2">
      <w:pPr>
        <w:pStyle w:val="01RegularRegularText"/>
      </w:pPr>
      <w:r>
        <w:t>Paul,</w:t>
      </w:r>
    </w:p>
    <w:p w14:paraId="407FBFE8" w14:textId="77777777" w:rsidR="00866654" w:rsidRDefault="00866654" w:rsidP="00C94FF2">
      <w:pPr>
        <w:pStyle w:val="01RegularRegularText"/>
      </w:pPr>
    </w:p>
    <w:p w14:paraId="3843518B" w14:textId="1FA09834" w:rsidR="00866654" w:rsidRDefault="00866654" w:rsidP="00C94FF2">
      <w:pPr>
        <w:pStyle w:val="01RegularRegularText"/>
      </w:pPr>
      <w:r>
        <w:t xml:space="preserve">I have undertaken an initial assessment of the windfarm application and considered both the third-party submissions and the prescribed bodies, and I consider that in order to progress with a further assessment, the following information should be sought from the applicant. In the interest of clarity, I have </w:t>
      </w:r>
      <w:r w:rsidR="00B544EB">
        <w:t>separated</w:t>
      </w:r>
      <w:r>
        <w:t xml:space="preserve"> this request into themes.</w:t>
      </w:r>
    </w:p>
    <w:p w14:paraId="201B3408" w14:textId="77777777" w:rsidR="00866654" w:rsidRDefault="00866654" w:rsidP="00C94FF2">
      <w:pPr>
        <w:pStyle w:val="01RegularRegularText"/>
      </w:pPr>
    </w:p>
    <w:p w14:paraId="3E6F5F27" w14:textId="77777777" w:rsidR="00F23AC7" w:rsidRDefault="00F23AC7" w:rsidP="00C94FF2">
      <w:pPr>
        <w:pStyle w:val="01RegularRegularText"/>
      </w:pPr>
    </w:p>
    <w:p w14:paraId="29437DC7" w14:textId="77777777" w:rsidR="00866654" w:rsidRDefault="00866654" w:rsidP="00C94FF2">
      <w:pPr>
        <w:pStyle w:val="01RegularRegularText"/>
      </w:pPr>
    </w:p>
    <w:p w14:paraId="4B356CF7" w14:textId="77777777" w:rsidR="00866654" w:rsidRDefault="00866654" w:rsidP="00C94FF2">
      <w:pPr>
        <w:pStyle w:val="01RegularRegularText"/>
      </w:pPr>
    </w:p>
    <w:p w14:paraId="726E8238" w14:textId="77777777" w:rsidR="00866654" w:rsidRDefault="00866654" w:rsidP="00C94FF2">
      <w:pPr>
        <w:pStyle w:val="01RegularRegularText"/>
      </w:pPr>
    </w:p>
    <w:p w14:paraId="0B8B91E3" w14:textId="77777777" w:rsidR="00866654" w:rsidRDefault="00866654" w:rsidP="00C94FF2">
      <w:pPr>
        <w:pStyle w:val="01RegularRegularText"/>
      </w:pPr>
    </w:p>
    <w:p w14:paraId="368D4559" w14:textId="77777777" w:rsidR="00866654" w:rsidRDefault="00866654" w:rsidP="00C94FF2">
      <w:pPr>
        <w:pStyle w:val="01RegularRegularText"/>
      </w:pPr>
    </w:p>
    <w:p w14:paraId="7392DB25" w14:textId="77777777" w:rsidR="00866654" w:rsidRDefault="00866654" w:rsidP="00C94FF2">
      <w:pPr>
        <w:pStyle w:val="01RegularRegularText"/>
      </w:pPr>
    </w:p>
    <w:p w14:paraId="57D12ED5" w14:textId="77777777" w:rsidR="00866654" w:rsidRDefault="00866654" w:rsidP="00C94FF2">
      <w:pPr>
        <w:pStyle w:val="01RegularRegularText"/>
      </w:pPr>
    </w:p>
    <w:p w14:paraId="536269AC" w14:textId="77777777" w:rsidR="00866654" w:rsidRDefault="00866654" w:rsidP="00C94FF2">
      <w:pPr>
        <w:pStyle w:val="01RegularRegularText"/>
      </w:pPr>
    </w:p>
    <w:p w14:paraId="29D61C65" w14:textId="77777777" w:rsidR="00866654" w:rsidRDefault="00866654" w:rsidP="00C94FF2">
      <w:pPr>
        <w:pStyle w:val="01RegularRegularText"/>
      </w:pPr>
    </w:p>
    <w:p w14:paraId="71870992" w14:textId="77777777" w:rsidR="00387B41" w:rsidRPr="006E6153" w:rsidRDefault="00387B41" w:rsidP="00387B41">
      <w:pPr>
        <w:pStyle w:val="DBodyNonum"/>
        <w:rPr>
          <w:u w:val="single"/>
        </w:rPr>
      </w:pPr>
      <w:r w:rsidRPr="006E6153">
        <w:rPr>
          <w:u w:val="single"/>
        </w:rPr>
        <w:lastRenderedPageBreak/>
        <w:t>Letters of Consent</w:t>
      </w:r>
    </w:p>
    <w:p w14:paraId="64871DEC" w14:textId="0C12CBEC" w:rsidR="00387B41" w:rsidRDefault="00387B41" w:rsidP="00387B41">
      <w:pPr>
        <w:pStyle w:val="DBodyNonum"/>
      </w:pPr>
      <w:r>
        <w:t xml:space="preserve">The Planning Statement and the Environmental Impact Assessment </w:t>
      </w:r>
      <w:r w:rsidR="00513BC0">
        <w:t xml:space="preserve">Report </w:t>
      </w:r>
      <w:r>
        <w:t>(EIA</w:t>
      </w:r>
      <w:r w:rsidR="00513BC0">
        <w:t>R</w:t>
      </w:r>
      <w:r>
        <w:t>) reference two residential buildings located 225m from T12. It is stated throughout the submitted documentation that should planning consent be given, these buildings will be in the control of the applicant and will not be inhabited for the operational period.</w:t>
      </w:r>
    </w:p>
    <w:p w14:paraId="2E93D88D" w14:textId="49DD74B8" w:rsidR="00387B41" w:rsidRDefault="00387B41" w:rsidP="00387B41">
      <w:pPr>
        <w:pStyle w:val="DBodyNonum"/>
      </w:pPr>
      <w:r>
        <w:t>The applicant is requested to submit the following information:</w:t>
      </w:r>
    </w:p>
    <w:p w14:paraId="78E76FB0" w14:textId="77777777" w:rsidR="00387B41" w:rsidRDefault="00387B41" w:rsidP="00387B41">
      <w:pPr>
        <w:pStyle w:val="DBodyNonum"/>
        <w:numPr>
          <w:ilvl w:val="0"/>
          <w:numId w:val="18"/>
        </w:numPr>
      </w:pPr>
      <w:r>
        <w:t>Identify the exact location of those dwellings on the Site Layout Key plan (Drwg No 6225-PL-100)</w:t>
      </w:r>
    </w:p>
    <w:p w14:paraId="61B4A44D" w14:textId="40A718AA" w:rsidR="00387B41" w:rsidRDefault="00387B41" w:rsidP="00387B41">
      <w:pPr>
        <w:pStyle w:val="DBodyNonum"/>
        <w:numPr>
          <w:ilvl w:val="0"/>
          <w:numId w:val="18"/>
        </w:numPr>
      </w:pPr>
      <w:r>
        <w:t>Confirm if these dwellings are located within the red and/or blue line of the proposed application.</w:t>
      </w:r>
    </w:p>
    <w:p w14:paraId="6A10176E" w14:textId="77777777" w:rsidR="00387B41" w:rsidRDefault="00387B41" w:rsidP="00387B41">
      <w:pPr>
        <w:pStyle w:val="DBodyNonum"/>
        <w:numPr>
          <w:ilvl w:val="0"/>
          <w:numId w:val="18"/>
        </w:numPr>
      </w:pPr>
      <w:r>
        <w:t>Provide letters of consent, and/or any other relevant information from the existing landowners agreeing to the information in the application.</w:t>
      </w:r>
    </w:p>
    <w:p w14:paraId="35C3F758" w14:textId="77777777" w:rsidR="00866654" w:rsidRDefault="00866654" w:rsidP="00C94FF2">
      <w:pPr>
        <w:pStyle w:val="01RegularRegularText"/>
      </w:pPr>
    </w:p>
    <w:p w14:paraId="5D4EB638" w14:textId="77777777" w:rsidR="00866654" w:rsidRPr="00D16E1A" w:rsidRDefault="00866654" w:rsidP="00866654">
      <w:pPr>
        <w:pStyle w:val="DBodyNonum"/>
        <w:rPr>
          <w:bCs/>
          <w:u w:val="single"/>
        </w:rPr>
      </w:pPr>
      <w:r w:rsidRPr="00D16E1A">
        <w:rPr>
          <w:bCs/>
          <w:u w:val="single"/>
        </w:rPr>
        <w:t xml:space="preserve">Impact on </w:t>
      </w:r>
      <w:r>
        <w:rPr>
          <w:bCs/>
          <w:u w:val="single"/>
        </w:rPr>
        <w:t xml:space="preserve">Blanket Bog </w:t>
      </w:r>
    </w:p>
    <w:p w14:paraId="2FB15837" w14:textId="3FC28F40" w:rsidR="00866654" w:rsidRPr="006804B9" w:rsidRDefault="00866654" w:rsidP="00866654">
      <w:pPr>
        <w:pStyle w:val="DBodyNonum"/>
        <w:rPr>
          <w:bCs/>
        </w:rPr>
      </w:pPr>
      <w:r w:rsidRPr="00FC6BC2">
        <w:rPr>
          <w:bCs/>
        </w:rPr>
        <w:t xml:space="preserve">Section 5.3.6.1 </w:t>
      </w:r>
      <w:r>
        <w:rPr>
          <w:bCs/>
        </w:rPr>
        <w:t xml:space="preserve">of </w:t>
      </w:r>
      <w:r w:rsidRPr="006804B9">
        <w:rPr>
          <w:bCs/>
        </w:rPr>
        <w:t xml:space="preserve">the EIAR refers to the location of blanket bog on the southern half of the </w:t>
      </w:r>
      <w:r w:rsidR="004C5DE7" w:rsidRPr="006804B9">
        <w:rPr>
          <w:bCs/>
        </w:rPr>
        <w:t>site</w:t>
      </w:r>
      <w:r w:rsidRPr="006804B9">
        <w:rPr>
          <w:bCs/>
        </w:rPr>
        <w:t xml:space="preserve"> with small pockets</w:t>
      </w:r>
      <w:r w:rsidR="00AF20F1" w:rsidRPr="006804B9">
        <w:rPr>
          <w:bCs/>
        </w:rPr>
        <w:t xml:space="preserve"> of active </w:t>
      </w:r>
      <w:r w:rsidR="007168EA" w:rsidRPr="006804B9">
        <w:rPr>
          <w:bCs/>
        </w:rPr>
        <w:t>blanket bog</w:t>
      </w:r>
      <w:r w:rsidRPr="006804B9">
        <w:rPr>
          <w:bCs/>
        </w:rPr>
        <w:t xml:space="preserve"> throughout. It is noted that blanket bog has an Annex I designat</w:t>
      </w:r>
      <w:r w:rsidR="00FD3D23">
        <w:rPr>
          <w:bCs/>
        </w:rPr>
        <w:t>ion</w:t>
      </w:r>
      <w:r w:rsidRPr="006804B9">
        <w:rPr>
          <w:bCs/>
        </w:rPr>
        <w:t xml:space="preserve"> while active blanket bog has priority status. </w:t>
      </w:r>
      <w:r w:rsidR="00766CAA" w:rsidRPr="006804B9">
        <w:rPr>
          <w:bCs/>
        </w:rPr>
        <w:t xml:space="preserve">The EIAR </w:t>
      </w:r>
      <w:r w:rsidR="003211CB" w:rsidRPr="006804B9">
        <w:rPr>
          <w:bCs/>
        </w:rPr>
        <w:t>records a</w:t>
      </w:r>
      <w:r w:rsidRPr="006804B9">
        <w:rPr>
          <w:bCs/>
        </w:rPr>
        <w:t xml:space="preserve"> low representation o</w:t>
      </w:r>
      <w:r w:rsidR="008E4D81" w:rsidRPr="006804B9">
        <w:rPr>
          <w:bCs/>
        </w:rPr>
        <w:t>f the priority habitat on</w:t>
      </w:r>
      <w:r w:rsidRPr="006804B9">
        <w:rPr>
          <w:bCs/>
        </w:rPr>
        <w:t xml:space="preserve"> site </w:t>
      </w:r>
      <w:r w:rsidR="00953F36" w:rsidRPr="006804B9">
        <w:rPr>
          <w:bCs/>
        </w:rPr>
        <w:t>with an</w:t>
      </w:r>
      <w:r w:rsidRPr="006804B9">
        <w:rPr>
          <w:bCs/>
        </w:rPr>
        <w:t xml:space="preserve"> overall rating of local importance (higher value).</w:t>
      </w:r>
    </w:p>
    <w:p w14:paraId="4191EF9A" w14:textId="288222A4" w:rsidR="00866654" w:rsidRDefault="00866654" w:rsidP="00866654">
      <w:pPr>
        <w:pStyle w:val="DBodyNonum"/>
        <w:rPr>
          <w:bCs/>
        </w:rPr>
      </w:pPr>
      <w:r w:rsidRPr="006804B9">
        <w:rPr>
          <w:bCs/>
        </w:rPr>
        <w:t xml:space="preserve">Having regard to the defined status of both blanket bog and active blanket bog in the EIAR it is considered the overall importance of this habitat </w:t>
      </w:r>
      <w:r w:rsidR="006B4C08" w:rsidRPr="006804B9">
        <w:rPr>
          <w:bCs/>
        </w:rPr>
        <w:t xml:space="preserve">may be considered </w:t>
      </w:r>
      <w:r w:rsidR="006804B9" w:rsidRPr="006804B9">
        <w:rPr>
          <w:bCs/>
        </w:rPr>
        <w:t>greater than</w:t>
      </w:r>
      <w:r w:rsidRPr="006804B9">
        <w:rPr>
          <w:bCs/>
        </w:rPr>
        <w:t xml:space="preserve"> local. The applicant is required to provide exact details of the location of both the blanket bog and the active blanket bog</w:t>
      </w:r>
      <w:r w:rsidR="00D21056">
        <w:rPr>
          <w:bCs/>
        </w:rPr>
        <w:t>, in conjunction with those areas</w:t>
      </w:r>
      <w:r>
        <w:rPr>
          <w:bCs/>
        </w:rPr>
        <w:t xml:space="preserve"> which will be disturbed as part of this proposal. </w:t>
      </w:r>
    </w:p>
    <w:p w14:paraId="3E45970E" w14:textId="77777777" w:rsidR="00866654" w:rsidRDefault="00866654" w:rsidP="00C94FF2">
      <w:pPr>
        <w:pStyle w:val="01RegularRegularText"/>
      </w:pPr>
    </w:p>
    <w:p w14:paraId="6B1FCAB7" w14:textId="4D01D857" w:rsidR="00866654" w:rsidRPr="00866654" w:rsidRDefault="00866654" w:rsidP="00C94FF2">
      <w:pPr>
        <w:pStyle w:val="01RegularRegularText"/>
        <w:rPr>
          <w:u w:val="single"/>
        </w:rPr>
      </w:pPr>
      <w:r w:rsidRPr="00866654">
        <w:rPr>
          <w:u w:val="single"/>
        </w:rPr>
        <w:t xml:space="preserve">Borrow Pits and Habitat Loss </w:t>
      </w:r>
    </w:p>
    <w:p w14:paraId="4B126628" w14:textId="73F8C2B4" w:rsidR="00866654" w:rsidRDefault="00866654" w:rsidP="00866654">
      <w:pPr>
        <w:pStyle w:val="DBodyNonum"/>
        <w:rPr>
          <w:bCs/>
        </w:rPr>
      </w:pPr>
      <w:r w:rsidRPr="00610AAA">
        <w:rPr>
          <w:bCs/>
        </w:rPr>
        <w:t xml:space="preserve">Section 5.4.5.1 of the EIAR states that the effect of the loss of 28 ha of wet heath, which includes areas of dry heath, outcropping </w:t>
      </w:r>
      <w:r w:rsidR="004543E1" w:rsidRPr="00610AAA">
        <w:rPr>
          <w:bCs/>
        </w:rPr>
        <w:t>rock,</w:t>
      </w:r>
      <w:r w:rsidRPr="00610AAA">
        <w:rPr>
          <w:bCs/>
        </w:rPr>
        <w:t xml:space="preserve"> and blanket bog (all Annex I listed habitats), is considered Significant and of Permanent duration. Section 5.4.5.2 further states that </w:t>
      </w:r>
      <w:r>
        <w:rPr>
          <w:bCs/>
        </w:rPr>
        <w:t>t</w:t>
      </w:r>
      <w:r w:rsidRPr="00610AAA">
        <w:rPr>
          <w:bCs/>
        </w:rPr>
        <w:t xml:space="preserve">he proposed borrow pit to the north of T2 will involve the removal of 26.3 ha of wet heath dominated by </w:t>
      </w:r>
      <w:r w:rsidRPr="00610AAA">
        <w:rPr>
          <w:bCs/>
          <w:i/>
          <w:iCs/>
        </w:rPr>
        <w:t>Molinia caerulea</w:t>
      </w:r>
      <w:r w:rsidRPr="00610AAA">
        <w:rPr>
          <w:bCs/>
        </w:rPr>
        <w:t xml:space="preserve"> and with low heather cover.</w:t>
      </w:r>
    </w:p>
    <w:p w14:paraId="0106826E" w14:textId="5751C9FD" w:rsidR="00ED2EB0" w:rsidRPr="00610AAA" w:rsidRDefault="00ED2EB0" w:rsidP="00866654">
      <w:pPr>
        <w:pStyle w:val="DBodyNonum"/>
        <w:rPr>
          <w:bCs/>
        </w:rPr>
      </w:pPr>
      <w:r>
        <w:rPr>
          <w:bCs/>
        </w:rPr>
        <w:lastRenderedPageBreak/>
        <w:t xml:space="preserve">The </w:t>
      </w:r>
      <w:r w:rsidR="0061108E">
        <w:rPr>
          <w:bCs/>
        </w:rPr>
        <w:t>Board</w:t>
      </w:r>
      <w:r>
        <w:rPr>
          <w:bCs/>
        </w:rPr>
        <w:t xml:space="preserve"> has some concerns in relation to the figures </w:t>
      </w:r>
      <w:r w:rsidR="00706438">
        <w:rPr>
          <w:bCs/>
        </w:rPr>
        <w:t>submitted in Chapter 5 of the EIAR</w:t>
      </w:r>
      <w:r w:rsidR="00FC1B82">
        <w:rPr>
          <w:bCs/>
        </w:rPr>
        <w:t xml:space="preserve"> with regard the </w:t>
      </w:r>
      <w:r w:rsidR="00BB3986">
        <w:rPr>
          <w:bCs/>
        </w:rPr>
        <w:t>quantum</w:t>
      </w:r>
      <w:r w:rsidR="00FC1B82">
        <w:rPr>
          <w:bCs/>
        </w:rPr>
        <w:t xml:space="preserve"> of loss of </w:t>
      </w:r>
      <w:r w:rsidR="0070190F">
        <w:rPr>
          <w:bCs/>
        </w:rPr>
        <w:t>wet heath</w:t>
      </w:r>
      <w:r w:rsidR="00706438">
        <w:rPr>
          <w:bCs/>
        </w:rPr>
        <w:t xml:space="preserve">. In the interest of </w:t>
      </w:r>
      <w:r w:rsidR="00447069">
        <w:rPr>
          <w:bCs/>
        </w:rPr>
        <w:t>clarity</w:t>
      </w:r>
      <w:r w:rsidR="00757A1C">
        <w:rPr>
          <w:bCs/>
        </w:rPr>
        <w:t xml:space="preserve"> and to fully under</w:t>
      </w:r>
      <w:r w:rsidR="003701D9">
        <w:rPr>
          <w:bCs/>
        </w:rPr>
        <w:t xml:space="preserve">stand the impact </w:t>
      </w:r>
      <w:r w:rsidR="00456D75">
        <w:rPr>
          <w:bCs/>
        </w:rPr>
        <w:t>o</w:t>
      </w:r>
      <w:r w:rsidR="00BB3986">
        <w:rPr>
          <w:bCs/>
        </w:rPr>
        <w:t>n this habitat from</w:t>
      </w:r>
      <w:r w:rsidR="00456D75">
        <w:rPr>
          <w:bCs/>
        </w:rPr>
        <w:t xml:space="preserve"> both the turbine</w:t>
      </w:r>
      <w:r w:rsidR="00C814E4">
        <w:rPr>
          <w:bCs/>
        </w:rPr>
        <w:t xml:space="preserve"> sites, borrow pits</w:t>
      </w:r>
      <w:r w:rsidR="00861281">
        <w:rPr>
          <w:bCs/>
        </w:rPr>
        <w:t xml:space="preserve">, </w:t>
      </w:r>
      <w:r w:rsidR="0061108E">
        <w:rPr>
          <w:bCs/>
        </w:rPr>
        <w:t>substation’s</w:t>
      </w:r>
      <w:r w:rsidR="00861281">
        <w:rPr>
          <w:bCs/>
        </w:rPr>
        <w:t xml:space="preserve"> locations etc the applicant is requested to </w:t>
      </w:r>
      <w:r w:rsidR="00C8064A">
        <w:rPr>
          <w:bCs/>
        </w:rPr>
        <w:t xml:space="preserve">clarify the following: </w:t>
      </w:r>
    </w:p>
    <w:p w14:paraId="5DDD7B05" w14:textId="22289B9D" w:rsidR="00866654" w:rsidRPr="00610AAA" w:rsidRDefault="00C8064A" w:rsidP="00866654">
      <w:pPr>
        <w:pStyle w:val="DBodyNonum"/>
        <w:numPr>
          <w:ilvl w:val="0"/>
          <w:numId w:val="14"/>
        </w:numPr>
        <w:rPr>
          <w:bCs/>
        </w:rPr>
      </w:pPr>
      <w:r>
        <w:rPr>
          <w:bCs/>
        </w:rPr>
        <w:t>D</w:t>
      </w:r>
      <w:r w:rsidR="00340BD8">
        <w:rPr>
          <w:bCs/>
        </w:rPr>
        <w:t>oes the</w:t>
      </w:r>
      <w:r w:rsidR="00866654" w:rsidRPr="00610AAA">
        <w:rPr>
          <w:bCs/>
        </w:rPr>
        <w:t xml:space="preserve"> 28ha of wet health include the 26.3ha for borrow pit A</w:t>
      </w:r>
      <w:r w:rsidR="00471565">
        <w:rPr>
          <w:bCs/>
        </w:rPr>
        <w:t>?</w:t>
      </w:r>
      <w:r w:rsidR="00866654" w:rsidRPr="00610AAA">
        <w:rPr>
          <w:bCs/>
        </w:rPr>
        <w:t xml:space="preserve"> </w:t>
      </w:r>
      <w:r w:rsidR="00471565">
        <w:rPr>
          <w:bCs/>
        </w:rPr>
        <w:t>I</w:t>
      </w:r>
      <w:r w:rsidR="00866654" w:rsidRPr="00610AAA">
        <w:rPr>
          <w:bCs/>
        </w:rPr>
        <w:t xml:space="preserve">f </w:t>
      </w:r>
      <w:r w:rsidR="0061108E" w:rsidRPr="00610AAA">
        <w:rPr>
          <w:bCs/>
        </w:rPr>
        <w:t>not,</w:t>
      </w:r>
      <w:r w:rsidR="00866654" w:rsidRPr="00610AAA">
        <w:rPr>
          <w:bCs/>
        </w:rPr>
        <w:t xml:space="preserve"> then the overall figure should be updated to address the same, if it is then Table 5.12 should be updated to include reference to borrow pits. </w:t>
      </w:r>
    </w:p>
    <w:p w14:paraId="14C5497C" w14:textId="565932E5" w:rsidR="00866654" w:rsidRDefault="00866654" w:rsidP="00866654">
      <w:pPr>
        <w:pStyle w:val="DBodyNonum"/>
        <w:numPr>
          <w:ilvl w:val="0"/>
          <w:numId w:val="14"/>
        </w:numPr>
        <w:rPr>
          <w:bCs/>
        </w:rPr>
      </w:pPr>
      <w:r w:rsidRPr="00610AAA">
        <w:rPr>
          <w:bCs/>
        </w:rPr>
        <w:t>Does Table 5.12 include that habitat removal for the borrow pits</w:t>
      </w:r>
      <w:r w:rsidR="0061108E">
        <w:rPr>
          <w:bCs/>
        </w:rPr>
        <w:t>?</w:t>
      </w:r>
      <w:r w:rsidRPr="00610AAA">
        <w:rPr>
          <w:bCs/>
        </w:rPr>
        <w:t xml:space="preserve"> </w:t>
      </w:r>
      <w:r w:rsidR="0061108E">
        <w:rPr>
          <w:bCs/>
        </w:rPr>
        <w:t>If</w:t>
      </w:r>
      <w:r w:rsidRPr="00610AAA">
        <w:rPr>
          <w:bCs/>
        </w:rPr>
        <w:t xml:space="preserve"> </w:t>
      </w:r>
      <w:r w:rsidR="00B468C1" w:rsidRPr="00610AAA">
        <w:rPr>
          <w:bCs/>
        </w:rPr>
        <w:t>not,</w:t>
      </w:r>
      <w:r w:rsidRPr="00610AAA">
        <w:rPr>
          <w:bCs/>
        </w:rPr>
        <w:t xml:space="preserve"> then this table should be updated, along with relevant reference in the EIAR to the loss of habitats for the borrow pits.</w:t>
      </w:r>
    </w:p>
    <w:p w14:paraId="6FA0C547" w14:textId="285EED62" w:rsidR="00866654" w:rsidRDefault="00866654" w:rsidP="00E36043">
      <w:pPr>
        <w:pStyle w:val="DBodyNonum"/>
        <w:numPr>
          <w:ilvl w:val="0"/>
          <w:numId w:val="14"/>
        </w:numPr>
        <w:rPr>
          <w:bCs/>
        </w:rPr>
      </w:pPr>
      <w:r>
        <w:rPr>
          <w:bCs/>
        </w:rPr>
        <w:t xml:space="preserve">If overall figure for removal of wet health is greater the 28ha referenced through EIAR, please the habitat enhancement plan is sufficient to compensate for a greater proportion of habitat loss. </w:t>
      </w:r>
    </w:p>
    <w:p w14:paraId="0BEE35CA" w14:textId="77777777" w:rsidR="00194956" w:rsidRDefault="00194956" w:rsidP="00194956">
      <w:pPr>
        <w:pStyle w:val="DBodyNonum"/>
        <w:ind w:left="720"/>
        <w:rPr>
          <w:bCs/>
        </w:rPr>
      </w:pPr>
    </w:p>
    <w:p w14:paraId="7E762158" w14:textId="77777777" w:rsidR="00D27826" w:rsidRPr="00D27826" w:rsidRDefault="00D27826" w:rsidP="00D27826">
      <w:pPr>
        <w:pStyle w:val="01RegularRegularText"/>
        <w:rPr>
          <w:u w:val="single"/>
        </w:rPr>
      </w:pPr>
      <w:r w:rsidRPr="00D27826">
        <w:rPr>
          <w:u w:val="single"/>
        </w:rPr>
        <w:t>Habitat Map</w:t>
      </w:r>
    </w:p>
    <w:p w14:paraId="14EA3797" w14:textId="659DB118" w:rsidR="00D27826" w:rsidRDefault="00D27826" w:rsidP="00D27826">
      <w:pPr>
        <w:pStyle w:val="01RegularRegularText"/>
      </w:pPr>
      <w:r>
        <w:t xml:space="preserve">Section 5.1 of the EIAR Figures includes a Habitat Map. Considering the additional information request above and the potential impact of the proposed development on Annex I habitats, the Board considers that the proposed development should be overlayed onto the Habitats Map. The applicant should note that the location of all works should be </w:t>
      </w:r>
      <w:r w:rsidR="00D67A97">
        <w:t xml:space="preserve">clearly </w:t>
      </w:r>
      <w:r w:rsidR="00F5410E">
        <w:t>illustrated</w:t>
      </w:r>
      <w:r w:rsidR="00D67A97">
        <w:t xml:space="preserve"> on the </w:t>
      </w:r>
      <w:r w:rsidR="00B34463">
        <w:t>map</w:t>
      </w:r>
      <w:r w:rsidR="00F5410E">
        <w:t>,</w:t>
      </w:r>
      <w:r>
        <w:t xml:space="preserve"> including temporary and permanent works, i.e., grid connection, turbine location, construction</w:t>
      </w:r>
      <w:r w:rsidR="005B4920">
        <w:t xml:space="preserve"> </w:t>
      </w:r>
      <w:r w:rsidR="005F6545">
        <w:t>compounds</w:t>
      </w:r>
      <w:r>
        <w:t xml:space="preserve">, </w:t>
      </w:r>
      <w:r w:rsidR="005B4920">
        <w:t xml:space="preserve">borrow pits </w:t>
      </w:r>
      <w:r>
        <w:t xml:space="preserve">and delivery access. </w:t>
      </w:r>
    </w:p>
    <w:p w14:paraId="1516F2BB" w14:textId="77777777" w:rsidR="00D27826" w:rsidRDefault="00D27826" w:rsidP="00D27826">
      <w:pPr>
        <w:pStyle w:val="01RegularRegularText"/>
      </w:pPr>
    </w:p>
    <w:p w14:paraId="41DABE19" w14:textId="4F410F78" w:rsidR="00866654" w:rsidRDefault="00D27826" w:rsidP="00D27826">
      <w:pPr>
        <w:pStyle w:val="01RegularRegularText"/>
      </w:pPr>
      <w:r>
        <w:t xml:space="preserve">In addition to the above, the applicant is required to </w:t>
      </w:r>
      <w:r w:rsidR="00852810">
        <w:t>clearly illustrate</w:t>
      </w:r>
      <w:r>
        <w:t xml:space="preserve"> th</w:t>
      </w:r>
      <w:r w:rsidR="00852810">
        <w:t>e</w:t>
      </w:r>
      <w:r>
        <w:t xml:space="preserve"> area of </w:t>
      </w:r>
      <w:r w:rsidR="002961A5">
        <w:t>Oak-birch-holly woodland (WN1)</w:t>
      </w:r>
      <w:r>
        <w:t>, proposed to be removed, on the Habitats Map, along with the any works overlaid.</w:t>
      </w:r>
    </w:p>
    <w:p w14:paraId="11386B55" w14:textId="77777777" w:rsidR="00D27826" w:rsidRDefault="00D27826" w:rsidP="00C94FF2">
      <w:pPr>
        <w:pStyle w:val="01RegularRegularText"/>
      </w:pPr>
    </w:p>
    <w:p w14:paraId="455C99BB" w14:textId="77777777" w:rsidR="00866654" w:rsidRDefault="00866654" w:rsidP="00866654">
      <w:pPr>
        <w:pStyle w:val="DBodyNonum"/>
        <w:rPr>
          <w:bCs/>
          <w:u w:val="single"/>
        </w:rPr>
      </w:pPr>
      <w:r w:rsidRPr="0007231A">
        <w:rPr>
          <w:bCs/>
          <w:u w:val="single"/>
        </w:rPr>
        <w:t>Habitats Enhancement Plan</w:t>
      </w:r>
    </w:p>
    <w:p w14:paraId="0C827321" w14:textId="1C343136" w:rsidR="00866654" w:rsidRDefault="00866654" w:rsidP="00866654">
      <w:pPr>
        <w:pStyle w:val="DBodyNonum"/>
        <w:rPr>
          <w:bCs/>
        </w:rPr>
      </w:pPr>
      <w:r w:rsidRPr="00E056CE">
        <w:rPr>
          <w:bCs/>
        </w:rPr>
        <w:t>Chapter 5 of the EIAR lists mitigation measures for the permeant loss of c. 40 ha of habitat on the site. A Habitat Enhancement Plan (HEP) is one such mitigation measure and includes th</w:t>
      </w:r>
      <w:r>
        <w:rPr>
          <w:bCs/>
        </w:rPr>
        <w:t>e</w:t>
      </w:r>
      <w:r w:rsidRPr="00E056CE">
        <w:rPr>
          <w:bCs/>
        </w:rPr>
        <w:t xml:space="preserve"> restoration of c. 9.5ha of bog and heath that has been </w:t>
      </w:r>
      <w:r w:rsidRPr="00E056CE">
        <w:rPr>
          <w:bCs/>
        </w:rPr>
        <w:lastRenderedPageBreak/>
        <w:t xml:space="preserve">degraded by afforestation. </w:t>
      </w:r>
      <w:r>
        <w:rPr>
          <w:bCs/>
        </w:rPr>
        <w:t xml:space="preserve">Appendix 5.5 includes details of the HEP </w:t>
      </w:r>
      <w:r w:rsidR="005C12D7">
        <w:rPr>
          <w:bCs/>
        </w:rPr>
        <w:t>where it</w:t>
      </w:r>
      <w:r>
        <w:rPr>
          <w:bCs/>
        </w:rPr>
        <w:t xml:space="preserve"> is stated that work</w:t>
      </w:r>
      <w:r w:rsidR="005C12D7">
        <w:rPr>
          <w:bCs/>
        </w:rPr>
        <w:t>s</w:t>
      </w:r>
      <w:r>
        <w:rPr>
          <w:bCs/>
        </w:rPr>
        <w:t xml:space="preserve"> include tree cutting, pulling of seedlings and drain blocking. </w:t>
      </w:r>
    </w:p>
    <w:p w14:paraId="117C483E" w14:textId="0C9BB78E" w:rsidR="00866654" w:rsidRPr="00866654" w:rsidRDefault="00866654" w:rsidP="00866654">
      <w:pPr>
        <w:pStyle w:val="DBodyNonum"/>
        <w:rPr>
          <w:bCs/>
        </w:rPr>
      </w:pPr>
      <w:r>
        <w:rPr>
          <w:bCs/>
        </w:rPr>
        <w:t xml:space="preserve">The applicant is requested to confirm if the 9.5ha for HEP includes the areas associated with T4 and the access road. In addition, the applicant should confirm if the actions included in Appendix 5.5 are sufficient to restore the current degraded </w:t>
      </w:r>
      <w:r w:rsidR="005A0946">
        <w:rPr>
          <w:bCs/>
        </w:rPr>
        <w:t xml:space="preserve">area </w:t>
      </w:r>
      <w:r>
        <w:rPr>
          <w:bCs/>
        </w:rPr>
        <w:t xml:space="preserve">to a standard appropriate to mitigate against the habits which will be lost. </w:t>
      </w:r>
    </w:p>
    <w:p w14:paraId="68162FB5" w14:textId="77777777" w:rsidR="00866654" w:rsidRDefault="00866654" w:rsidP="00C94FF2">
      <w:pPr>
        <w:pStyle w:val="01RegularRegularText"/>
      </w:pPr>
    </w:p>
    <w:p w14:paraId="41FE1F9E" w14:textId="77777777" w:rsidR="00866654" w:rsidRPr="00137201" w:rsidRDefault="00866654" w:rsidP="00866654">
      <w:pPr>
        <w:pStyle w:val="DBodyNonum"/>
        <w:rPr>
          <w:bCs/>
          <w:u w:val="single"/>
        </w:rPr>
      </w:pPr>
      <w:r w:rsidRPr="0007231A">
        <w:rPr>
          <w:bCs/>
          <w:u w:val="single"/>
        </w:rPr>
        <w:t>Temporary Stockpile</w:t>
      </w:r>
      <w:r>
        <w:rPr>
          <w:bCs/>
          <w:u w:val="single"/>
        </w:rPr>
        <w:t>s</w:t>
      </w:r>
    </w:p>
    <w:p w14:paraId="4D0FC2AC" w14:textId="455FC77B" w:rsidR="00866654" w:rsidRDefault="00866654" w:rsidP="00866654">
      <w:pPr>
        <w:pStyle w:val="DBodyNonum"/>
      </w:pPr>
      <w:r>
        <w:t xml:space="preserve">Section 8.5.2.3 of the EIAR refers to the location of temporary stockpile areas as identified in the Construction Environmental Management Plan (CEMP) (Appendix 2.1). </w:t>
      </w:r>
      <w:r w:rsidR="007435A7">
        <w:t xml:space="preserve">The Board notes that </w:t>
      </w:r>
      <w:r>
        <w:t xml:space="preserve">Appendix 2.1 does not include a plan illustrating those areas. The applicant is required to submit a plan clearly illustrating the location of all temporary stockpile areas. </w:t>
      </w:r>
    </w:p>
    <w:p w14:paraId="4C777A96" w14:textId="61D7DFBB" w:rsidR="00CC27BE" w:rsidRPr="00FE3EAE" w:rsidRDefault="00866654" w:rsidP="00866654">
      <w:pPr>
        <w:pStyle w:val="DBodyNonum"/>
      </w:pPr>
      <w:r>
        <w:t>Section 3.3.4 refers to mitigation for</w:t>
      </w:r>
      <w:r w:rsidR="005B4920">
        <w:t xml:space="preserve"> peat</w:t>
      </w:r>
      <w:r w:rsidR="00222179">
        <w:t xml:space="preserve"> </w:t>
      </w:r>
      <w:r>
        <w:t xml:space="preserve">ground stability which states that </w:t>
      </w:r>
      <w:r w:rsidRPr="00C70DEC">
        <w:rPr>
          <w:i/>
          <w:iCs/>
        </w:rPr>
        <w:t xml:space="preserve">“Draining of </w:t>
      </w:r>
      <w:r w:rsidRPr="00FE3EAE">
        <w:rPr>
          <w:i/>
          <w:iCs/>
        </w:rPr>
        <w:t>stockpiled peat in a controlled manner is recommended</w:t>
      </w:r>
      <w:r w:rsidRPr="00FE3EAE">
        <w:t xml:space="preserve">”. The Board </w:t>
      </w:r>
      <w:r w:rsidR="00536D01">
        <w:t>notes</w:t>
      </w:r>
      <w:r w:rsidRPr="00FE3EAE">
        <w:t xml:space="preserve"> that details of stockpile draining have not been submitted. The applicant should clarify if a) it is propo</w:t>
      </w:r>
      <w:r w:rsidR="007F636D">
        <w:t>s</w:t>
      </w:r>
      <w:r w:rsidRPr="00FE3EAE">
        <w:t>ed to drain any stockpile and b) if so, the measures and process involved with draining these areas</w:t>
      </w:r>
      <w:r w:rsidR="005B4920">
        <w:t xml:space="preserve"> including any mitigation to ensure that surface water run-off associated with the peats does not give rise to sediment-laden run-off</w:t>
      </w:r>
      <w:r w:rsidRPr="00FE3EAE">
        <w:t>.</w:t>
      </w:r>
    </w:p>
    <w:p w14:paraId="146C7FFC" w14:textId="3B4FBB82" w:rsidR="00866654" w:rsidRPr="00FE3EAE" w:rsidRDefault="00866654" w:rsidP="00866654">
      <w:pPr>
        <w:pStyle w:val="DBodyNonum"/>
      </w:pPr>
      <w:r w:rsidRPr="00FE3EAE">
        <w:t>Chapter 9 states that silt fencing will be erected around the base of any temporary stockpile to protect surface waters</w:t>
      </w:r>
      <w:r>
        <w:t xml:space="preserve"> and </w:t>
      </w:r>
      <w:r w:rsidRPr="00FE3EAE">
        <w:t xml:space="preserve">plastic sheeting </w:t>
      </w:r>
      <w:r>
        <w:t>will c</w:t>
      </w:r>
      <w:r w:rsidRPr="00FE3EAE">
        <w:t xml:space="preserve">over the top of any stockpile. The applicant is requested to clarify, having regard to the additional information request above, if these measures are sufficient to prevent a landslide event. In this regard, the applicant shall have regard to the topography of the site, the size of stockpile areas, and the proposed locations of any </w:t>
      </w:r>
      <w:r w:rsidR="000F308B">
        <w:t xml:space="preserve">temporary </w:t>
      </w:r>
      <w:r w:rsidRPr="00FE3EAE">
        <w:t xml:space="preserve">stockpile. </w:t>
      </w:r>
    </w:p>
    <w:p w14:paraId="6A6135A7" w14:textId="77777777" w:rsidR="00866654" w:rsidRDefault="00866654" w:rsidP="00C94FF2">
      <w:pPr>
        <w:pStyle w:val="01RegularRegularText"/>
      </w:pPr>
    </w:p>
    <w:p w14:paraId="721C8A44" w14:textId="77777777" w:rsidR="00866654" w:rsidRDefault="00866654" w:rsidP="00C94FF2">
      <w:pPr>
        <w:pStyle w:val="01RegularRegularText"/>
      </w:pPr>
    </w:p>
    <w:p w14:paraId="113A87F2" w14:textId="77777777" w:rsidR="00F835FF" w:rsidRPr="00DB713E" w:rsidRDefault="00F835FF" w:rsidP="00F835FF">
      <w:pPr>
        <w:pStyle w:val="DBodyNonum"/>
        <w:rPr>
          <w:bCs/>
          <w:u w:val="single"/>
        </w:rPr>
      </w:pPr>
      <w:r w:rsidRPr="00467A5A">
        <w:rPr>
          <w:bCs/>
          <w:u w:val="single"/>
        </w:rPr>
        <w:t>Peat stability</w:t>
      </w:r>
    </w:p>
    <w:p w14:paraId="0D7E1593" w14:textId="77777777" w:rsidR="00F835FF" w:rsidRDefault="00F835FF" w:rsidP="00F835FF">
      <w:pPr>
        <w:pStyle w:val="DBodyNonum"/>
        <w:rPr>
          <w:bCs/>
        </w:rPr>
      </w:pPr>
      <w:r w:rsidRPr="005F565D">
        <w:rPr>
          <w:bCs/>
        </w:rPr>
        <w:t xml:space="preserve">During the scoping period the Department of Culture, Heritage and the Gaeltacht requested a thorough geotechnical stability risk and hydrogeological assessment in areas of relatively deep peat soil, not just for turbine foundations, but also for access roads, borrow pits, drains, etc. It was noted in this submission that there are a </w:t>
      </w:r>
      <w:r w:rsidRPr="005F565D">
        <w:rPr>
          <w:bCs/>
        </w:rPr>
        <w:lastRenderedPageBreak/>
        <w:t>number of cases of peat slides during upland wind-farm construction, and the scientific investigations of the causes of these should be taken into account in the EIAR.</w:t>
      </w:r>
    </w:p>
    <w:p w14:paraId="390E66E5" w14:textId="7D390408" w:rsidR="00F835FF" w:rsidRDefault="00F835FF" w:rsidP="00F835FF">
      <w:pPr>
        <w:pStyle w:val="DBodyNonum"/>
      </w:pPr>
      <w:r>
        <w:t xml:space="preserve">Table 13 of the Peat Stability and Geotechnical Assessment notes acceptable peat stability at all turbines, with the exception of minor isolated pockets of deeper peat at T1, T6, T7, T11, T12, T13, T14 and </w:t>
      </w:r>
      <w:r w:rsidR="008C0B18">
        <w:t>B</w:t>
      </w:r>
      <w:r>
        <w:t xml:space="preserve">orrow </w:t>
      </w:r>
      <w:r w:rsidR="008C0B18">
        <w:t>P</w:t>
      </w:r>
      <w:r>
        <w:t xml:space="preserve">it B. </w:t>
      </w:r>
    </w:p>
    <w:p w14:paraId="788E2565" w14:textId="17AF8C10" w:rsidR="00F835FF" w:rsidRDefault="00F835FF" w:rsidP="00F835FF">
      <w:pPr>
        <w:pStyle w:val="DBodyNonum"/>
      </w:pPr>
      <w:r w:rsidRPr="00183134">
        <w:t xml:space="preserve"> </w:t>
      </w:r>
      <w:r>
        <w:t xml:space="preserve">Appendix 8.1 of the EAIR includes a Peat/soil stability risk assessment.  Appendix H of this assessment further illustrates areas where peat stability risk is moderate to high. This stability risk matrices and ratings records a high-risk rating (accounting for distance to sensitive receptors) at T2, T12 and T13 with moderate risk Factor of Safety for peat stability at other locations. </w:t>
      </w:r>
    </w:p>
    <w:p w14:paraId="003D9B77" w14:textId="7B5716CF" w:rsidR="00F835FF" w:rsidRPr="00F76B85" w:rsidRDefault="00F835FF" w:rsidP="00F835FF">
      <w:pPr>
        <w:pStyle w:val="DBodyNonum"/>
        <w:rPr>
          <w:bCs/>
        </w:rPr>
      </w:pPr>
      <w:r>
        <w:rPr>
          <w:bCs/>
        </w:rPr>
        <w:t xml:space="preserve">From the information in the EIAR </w:t>
      </w:r>
      <w:r w:rsidR="001331B7">
        <w:rPr>
          <w:bCs/>
        </w:rPr>
        <w:t>(</w:t>
      </w:r>
      <w:r>
        <w:rPr>
          <w:bCs/>
        </w:rPr>
        <w:t>Chapter 8 and Appendix 8.1</w:t>
      </w:r>
      <w:r w:rsidR="001331B7">
        <w:rPr>
          <w:bCs/>
        </w:rPr>
        <w:t>)</w:t>
      </w:r>
      <w:r>
        <w:rPr>
          <w:bCs/>
        </w:rPr>
        <w:t xml:space="preserve"> and the </w:t>
      </w:r>
      <w:r w:rsidR="00CE22E3">
        <w:rPr>
          <w:bCs/>
        </w:rPr>
        <w:t>proposed</w:t>
      </w:r>
      <w:r>
        <w:rPr>
          <w:bCs/>
        </w:rPr>
        <w:t xml:space="preserve"> </w:t>
      </w:r>
      <w:r w:rsidRPr="00F76B85">
        <w:rPr>
          <w:bCs/>
        </w:rPr>
        <w:t>location of turbines on steep inclines where there are pockets of deep peat, the Board considers that the submitted information does not definitely conclude no potential for impact on the hydrolog</w:t>
      </w:r>
      <w:r w:rsidR="004543E1">
        <w:rPr>
          <w:bCs/>
        </w:rPr>
        <w:t xml:space="preserve">y and drainage </w:t>
      </w:r>
      <w:r w:rsidRPr="00F76B85">
        <w:rPr>
          <w:bCs/>
        </w:rPr>
        <w:t>on the site</w:t>
      </w:r>
      <w:r w:rsidR="0058019C">
        <w:rPr>
          <w:bCs/>
        </w:rPr>
        <w:t>.</w:t>
      </w:r>
      <w:r w:rsidR="005B4920">
        <w:rPr>
          <w:bCs/>
        </w:rPr>
        <w:t xml:space="preserve"> </w:t>
      </w:r>
    </w:p>
    <w:p w14:paraId="5681DCCD" w14:textId="306837EF" w:rsidR="00F835FF" w:rsidRPr="00F76B85" w:rsidRDefault="00F835FF" w:rsidP="00F835FF">
      <w:pPr>
        <w:pStyle w:val="DBodyNonum"/>
        <w:rPr>
          <w:bCs/>
        </w:rPr>
      </w:pPr>
      <w:r w:rsidRPr="00F76B85">
        <w:rPr>
          <w:bCs/>
        </w:rPr>
        <w:t xml:space="preserve"> The Board notes that Section 8.5.2.5.4 of the EIAR states that peat stability monitoring programme will be undertaken in line with The Scottish Government (2017) “Peat Landslide Hazard and Risk Assessments: Best Practice Guide for Proposed Electricity Developments” Energy Consents Unit Scottish Government, whilst the Peat Stability and Geotechnical Assessment was undertaken in line with this guidance. This best practice guidance states that where the risk level for a zone is medium to high, avoidance or specification of mitigation measures would normally be the only mease</w:t>
      </w:r>
      <w:r w:rsidR="009952BA">
        <w:rPr>
          <w:bCs/>
        </w:rPr>
        <w:t xml:space="preserve"> measure</w:t>
      </w:r>
      <w:r w:rsidRPr="00F76B85">
        <w:rPr>
          <w:bCs/>
        </w:rPr>
        <w:t xml:space="preserve"> by which the project can be considered. </w:t>
      </w:r>
    </w:p>
    <w:p w14:paraId="4F0083A2" w14:textId="1C49EA88" w:rsidR="00F835FF" w:rsidRDefault="00F835FF" w:rsidP="00F835FF">
      <w:pPr>
        <w:pStyle w:val="DBodyNonum"/>
        <w:rPr>
          <w:bCs/>
        </w:rPr>
      </w:pPr>
      <w:r>
        <w:rPr>
          <w:bCs/>
        </w:rPr>
        <w:t>Having regard to the above and to allow the Board to fully understand the impact on peat stability, the applicant is requested to submit site specific information for those areas considered at risk and/or with pockets of deep peat</w:t>
      </w:r>
      <w:r w:rsidR="00E36043">
        <w:rPr>
          <w:bCs/>
        </w:rPr>
        <w:t>.</w:t>
      </w:r>
      <w:r>
        <w:rPr>
          <w:bCs/>
        </w:rPr>
        <w:t xml:space="preserve"> The information submitted shall be presented in Chapter 8 of the EIAR in tabular format and include for T1, T2, T6, T7, T11, T12, T13, T14 and </w:t>
      </w:r>
      <w:r w:rsidR="00EE5D95">
        <w:rPr>
          <w:bCs/>
        </w:rPr>
        <w:t>B</w:t>
      </w:r>
      <w:r>
        <w:rPr>
          <w:bCs/>
        </w:rPr>
        <w:t xml:space="preserve">orrow </w:t>
      </w:r>
      <w:r w:rsidR="00EE5D95">
        <w:rPr>
          <w:bCs/>
        </w:rPr>
        <w:t>P</w:t>
      </w:r>
      <w:r>
        <w:rPr>
          <w:bCs/>
        </w:rPr>
        <w:t>it B:</w:t>
      </w:r>
    </w:p>
    <w:p w14:paraId="61C6B9F0" w14:textId="77777777" w:rsidR="00F835FF" w:rsidRDefault="00F835FF" w:rsidP="001B3116">
      <w:pPr>
        <w:pStyle w:val="DBodyNonum"/>
        <w:numPr>
          <w:ilvl w:val="0"/>
          <w:numId w:val="22"/>
        </w:numPr>
        <w:rPr>
          <w:bCs/>
        </w:rPr>
      </w:pPr>
      <w:r>
        <w:rPr>
          <w:bCs/>
        </w:rPr>
        <w:t>Peat depth (including all areas over 2m).</w:t>
      </w:r>
    </w:p>
    <w:p w14:paraId="1FD80F18" w14:textId="77777777" w:rsidR="00F835FF" w:rsidRDefault="00F835FF" w:rsidP="001B3116">
      <w:pPr>
        <w:pStyle w:val="DBodyNonum"/>
        <w:numPr>
          <w:ilvl w:val="0"/>
          <w:numId w:val="22"/>
        </w:numPr>
        <w:rPr>
          <w:bCs/>
        </w:rPr>
      </w:pPr>
      <w:r>
        <w:rPr>
          <w:bCs/>
        </w:rPr>
        <w:t>Peat Stability (including Factor of Safety for pockets of deeper peat).</w:t>
      </w:r>
    </w:p>
    <w:p w14:paraId="3EC7DC91" w14:textId="77777777" w:rsidR="00F835FF" w:rsidRPr="00326B1A" w:rsidRDefault="00F835FF" w:rsidP="001B3116">
      <w:pPr>
        <w:pStyle w:val="DBodyNonum"/>
        <w:numPr>
          <w:ilvl w:val="0"/>
          <w:numId w:val="22"/>
        </w:numPr>
        <w:rPr>
          <w:bCs/>
        </w:rPr>
      </w:pPr>
      <w:r>
        <w:rPr>
          <w:bCs/>
        </w:rPr>
        <w:lastRenderedPageBreak/>
        <w:t>Alteration of Table 17 (Appendix 8.1) to include specific mitigation measures proposed for those areas with potential for localised stability issues.</w:t>
      </w:r>
    </w:p>
    <w:p w14:paraId="14658025" w14:textId="77777777" w:rsidR="00F835FF" w:rsidRDefault="00F835FF" w:rsidP="001B3116">
      <w:pPr>
        <w:pStyle w:val="DBodyNonum"/>
        <w:numPr>
          <w:ilvl w:val="0"/>
          <w:numId w:val="22"/>
        </w:numPr>
        <w:rPr>
          <w:bCs/>
        </w:rPr>
      </w:pPr>
      <w:r>
        <w:rPr>
          <w:bCs/>
        </w:rPr>
        <w:t>Details of all practices in place to ensure that any areas identified as having high stability risk per the GSI Landslide Susceptibility model will be avoided during construction.</w:t>
      </w:r>
    </w:p>
    <w:p w14:paraId="14F1BA46" w14:textId="77777777" w:rsidR="00F835FF" w:rsidRDefault="00F835FF" w:rsidP="001B3116">
      <w:pPr>
        <w:pStyle w:val="DBodyNonum"/>
        <w:numPr>
          <w:ilvl w:val="0"/>
          <w:numId w:val="22"/>
        </w:numPr>
        <w:rPr>
          <w:bCs/>
        </w:rPr>
      </w:pPr>
      <w:r>
        <w:rPr>
          <w:bCs/>
        </w:rPr>
        <w:t>Any further site investigations required as per recommendation 4 in Section 6 of the Peat Stability and Geotechnical Assessment.</w:t>
      </w:r>
    </w:p>
    <w:p w14:paraId="1883D710" w14:textId="77777777" w:rsidR="00F835FF" w:rsidRDefault="00F835FF" w:rsidP="001B3116">
      <w:pPr>
        <w:pStyle w:val="DBodyNonum"/>
        <w:numPr>
          <w:ilvl w:val="0"/>
          <w:numId w:val="22"/>
        </w:numPr>
        <w:rPr>
          <w:bCs/>
        </w:rPr>
      </w:pPr>
      <w:r>
        <w:rPr>
          <w:bCs/>
        </w:rPr>
        <w:t xml:space="preserve">Any site-specific mitigation measures proposed having regard to the location of each turbine and the Factor of Safety. </w:t>
      </w:r>
    </w:p>
    <w:p w14:paraId="14DE4D2B" w14:textId="77777777" w:rsidR="00F835FF" w:rsidRDefault="00F835FF" w:rsidP="001B3116">
      <w:pPr>
        <w:pStyle w:val="DBodyNonum"/>
        <w:numPr>
          <w:ilvl w:val="0"/>
          <w:numId w:val="22"/>
        </w:numPr>
        <w:rPr>
          <w:bCs/>
        </w:rPr>
      </w:pPr>
      <w:r>
        <w:rPr>
          <w:bCs/>
        </w:rPr>
        <w:t xml:space="preserve">A breakdown of the risk ranking and suggested actions for each of the above locations, with specific refence to Table 5.4 of the </w:t>
      </w:r>
      <w:r w:rsidRPr="00F76B85">
        <w:rPr>
          <w:bCs/>
        </w:rPr>
        <w:t>Peat Landslide Hazard and Risk Assessments: Best Practice Guide for Proposed Electricity Developments</w:t>
      </w:r>
      <w:r>
        <w:rPr>
          <w:bCs/>
        </w:rPr>
        <w:t xml:space="preserve">. </w:t>
      </w:r>
    </w:p>
    <w:p w14:paraId="4C82F6C7" w14:textId="3CC316A2" w:rsidR="003D4DD8" w:rsidRPr="00F835FF" w:rsidRDefault="00F835FF" w:rsidP="00F835FF">
      <w:pPr>
        <w:pStyle w:val="DBodyNonum"/>
        <w:rPr>
          <w:bCs/>
        </w:rPr>
      </w:pPr>
      <w:r>
        <w:rPr>
          <w:bCs/>
        </w:rPr>
        <w:t xml:space="preserve">The applicant shall also confirm if the proposed access roads or construction traffic will </w:t>
      </w:r>
      <w:r w:rsidR="008D2446">
        <w:rPr>
          <w:bCs/>
        </w:rPr>
        <w:t>be in</w:t>
      </w:r>
      <w:r>
        <w:rPr>
          <w:bCs/>
        </w:rPr>
        <w:t xml:space="preserve"> areas as having high stability risk per the GSI Landslide Susceptibility or as ranked in the Peat stability assessment. </w:t>
      </w:r>
    </w:p>
    <w:p w14:paraId="65057237" w14:textId="77777777" w:rsidR="00866654" w:rsidRDefault="00866654" w:rsidP="00C94FF2">
      <w:pPr>
        <w:pStyle w:val="01RegularRegularText"/>
      </w:pPr>
    </w:p>
    <w:p w14:paraId="1852045C" w14:textId="77777777" w:rsidR="003D4DD8" w:rsidRPr="00DD1918" w:rsidRDefault="003D4DD8" w:rsidP="003D4DD8">
      <w:pPr>
        <w:pStyle w:val="DBodyNonum"/>
        <w:rPr>
          <w:bCs/>
          <w:u w:val="single"/>
        </w:rPr>
      </w:pPr>
      <w:r w:rsidRPr="003D4DD8">
        <w:rPr>
          <w:bCs/>
          <w:u w:val="single"/>
        </w:rPr>
        <w:t>Irish Water</w:t>
      </w:r>
      <w:r w:rsidRPr="00DD1918">
        <w:rPr>
          <w:bCs/>
          <w:u w:val="single"/>
        </w:rPr>
        <w:t xml:space="preserve"> </w:t>
      </w:r>
    </w:p>
    <w:p w14:paraId="1D7DFB77" w14:textId="21E44336" w:rsidR="003D4DD8" w:rsidRDefault="003D4DD8" w:rsidP="003D4DD8">
      <w:pPr>
        <w:pStyle w:val="DBodyNonum"/>
        <w:rPr>
          <w:bCs/>
        </w:rPr>
      </w:pPr>
      <w:r>
        <w:rPr>
          <w:bCs/>
        </w:rPr>
        <w:t xml:space="preserve">The submission </w:t>
      </w:r>
      <w:r w:rsidRPr="00497D04">
        <w:rPr>
          <w:bCs/>
        </w:rPr>
        <w:t xml:space="preserve">received from Uisce </w:t>
      </w:r>
      <w:r w:rsidR="00497D04" w:rsidRPr="00497D04">
        <w:rPr>
          <w:bCs/>
        </w:rPr>
        <w:t>Éireann</w:t>
      </w:r>
      <w:r w:rsidRPr="00497D04">
        <w:rPr>
          <w:bCs/>
        </w:rPr>
        <w:t xml:space="preserve"> (</w:t>
      </w:r>
      <w:r>
        <w:rPr>
          <w:bCs/>
        </w:rPr>
        <w:t xml:space="preserve">Irish Water) has raised </w:t>
      </w:r>
      <w:r w:rsidR="00B544EB">
        <w:rPr>
          <w:bCs/>
        </w:rPr>
        <w:t>concerns</w:t>
      </w:r>
      <w:r>
        <w:rPr>
          <w:bCs/>
        </w:rPr>
        <w:t xml:space="preserve"> in relation to the information contained in the EIAR, in particular Chapter 9. The applicant is requested to submit a response to those issues raised in this submission (as summarised below). </w:t>
      </w:r>
    </w:p>
    <w:p w14:paraId="72AF7EF3" w14:textId="0FD1D5EF" w:rsidR="00F7792E" w:rsidRDefault="009952BA" w:rsidP="001B3116">
      <w:pPr>
        <w:pStyle w:val="DBodyNonum"/>
        <w:numPr>
          <w:ilvl w:val="0"/>
          <w:numId w:val="23"/>
        </w:numPr>
        <w:rPr>
          <w:bCs/>
        </w:rPr>
      </w:pPr>
      <w:r>
        <w:rPr>
          <w:bCs/>
        </w:rPr>
        <w:t xml:space="preserve"> Provide details </w:t>
      </w:r>
      <w:r w:rsidR="003D4DD8" w:rsidRPr="00A456DF">
        <w:rPr>
          <w:bCs/>
        </w:rPr>
        <w:t xml:space="preserve">of any the assimilative capacity </w:t>
      </w:r>
      <w:r w:rsidR="00F7792E">
        <w:rPr>
          <w:bCs/>
        </w:rPr>
        <w:t xml:space="preserve">in the </w:t>
      </w:r>
      <w:r w:rsidR="006A1CAA">
        <w:rPr>
          <w:bCs/>
        </w:rPr>
        <w:t>receiving</w:t>
      </w:r>
      <w:r w:rsidR="00F7792E">
        <w:rPr>
          <w:bCs/>
        </w:rPr>
        <w:t xml:space="preserve"> water</w:t>
      </w:r>
      <w:r w:rsidR="001208E5">
        <w:rPr>
          <w:bCs/>
        </w:rPr>
        <w:t xml:space="preserve">s, based on </w:t>
      </w:r>
      <w:r w:rsidR="00524CA9">
        <w:rPr>
          <w:bCs/>
        </w:rPr>
        <w:t xml:space="preserve">the 95%ile flow </w:t>
      </w:r>
      <w:r w:rsidR="006A1CAA">
        <w:rPr>
          <w:bCs/>
        </w:rPr>
        <w:t>statistic,</w:t>
      </w:r>
      <w:r w:rsidR="00222739">
        <w:rPr>
          <w:bCs/>
        </w:rPr>
        <w:t xml:space="preserve"> </w:t>
      </w:r>
      <w:r w:rsidR="00251EBA">
        <w:rPr>
          <w:bCs/>
        </w:rPr>
        <w:t>that may</w:t>
      </w:r>
      <w:r w:rsidR="00771D50">
        <w:rPr>
          <w:bCs/>
        </w:rPr>
        <w:t xml:space="preserve"> be impacted </w:t>
      </w:r>
      <w:r w:rsidR="00080E5C">
        <w:rPr>
          <w:bCs/>
        </w:rPr>
        <w:t xml:space="preserve">by the proposed development. </w:t>
      </w:r>
    </w:p>
    <w:p w14:paraId="6EF2D20A" w14:textId="386D9784" w:rsidR="003D4DD8" w:rsidRPr="00A456DF" w:rsidRDefault="009952BA" w:rsidP="001B3116">
      <w:pPr>
        <w:pStyle w:val="DBodyNonum"/>
        <w:numPr>
          <w:ilvl w:val="0"/>
          <w:numId w:val="23"/>
        </w:numPr>
        <w:rPr>
          <w:bCs/>
        </w:rPr>
      </w:pPr>
      <w:r>
        <w:rPr>
          <w:bCs/>
        </w:rPr>
        <w:t xml:space="preserve">Provide details </w:t>
      </w:r>
      <w:r w:rsidR="003D4DD8" w:rsidRPr="00A456DF">
        <w:rPr>
          <w:bCs/>
        </w:rPr>
        <w:t>of any baseline data for organic carbon (dissolved, particulate, or total) all of which have the capacity to impact the treatability of raw drinking water.</w:t>
      </w:r>
      <w:r w:rsidR="00AC1355">
        <w:rPr>
          <w:bCs/>
        </w:rPr>
        <w:t xml:space="preserve"> In addition</w:t>
      </w:r>
      <w:r w:rsidR="00F10859">
        <w:rPr>
          <w:bCs/>
        </w:rPr>
        <w:t xml:space="preserve">, include evidence to ensure the </w:t>
      </w:r>
      <w:r w:rsidR="006B2BFD">
        <w:rPr>
          <w:bCs/>
        </w:rPr>
        <w:t>Board</w:t>
      </w:r>
      <w:r w:rsidR="00F10859">
        <w:rPr>
          <w:bCs/>
        </w:rPr>
        <w:t xml:space="preserve"> is satisfied that any </w:t>
      </w:r>
      <w:r w:rsidR="000C19B0">
        <w:rPr>
          <w:bCs/>
        </w:rPr>
        <w:t xml:space="preserve">dissolved </w:t>
      </w:r>
      <w:r w:rsidR="00F10859">
        <w:rPr>
          <w:bCs/>
        </w:rPr>
        <w:t>organic carbon</w:t>
      </w:r>
      <w:r w:rsidR="00FC56BD">
        <w:rPr>
          <w:bCs/>
        </w:rPr>
        <w:t xml:space="preserve"> (</w:t>
      </w:r>
      <w:r w:rsidR="000C19B0">
        <w:rPr>
          <w:bCs/>
        </w:rPr>
        <w:t>D</w:t>
      </w:r>
      <w:r w:rsidR="005915E3">
        <w:rPr>
          <w:bCs/>
        </w:rPr>
        <w:t xml:space="preserve">OC) </w:t>
      </w:r>
      <w:r w:rsidR="001108F4">
        <w:rPr>
          <w:bCs/>
        </w:rPr>
        <w:t>will not have an adverse</w:t>
      </w:r>
      <w:r w:rsidR="006B2BFD">
        <w:rPr>
          <w:bCs/>
        </w:rPr>
        <w:t xml:space="preserve"> effect on drinking water. </w:t>
      </w:r>
    </w:p>
    <w:p w14:paraId="7470CCAE" w14:textId="0EE785CA" w:rsidR="003D4DD8" w:rsidRPr="00A456DF" w:rsidRDefault="009952BA" w:rsidP="005A62F6">
      <w:pPr>
        <w:pStyle w:val="DBodyNonum"/>
        <w:numPr>
          <w:ilvl w:val="0"/>
          <w:numId w:val="23"/>
        </w:numPr>
        <w:rPr>
          <w:bCs/>
        </w:rPr>
      </w:pPr>
      <w:r>
        <w:rPr>
          <w:bCs/>
        </w:rPr>
        <w:lastRenderedPageBreak/>
        <w:t xml:space="preserve">Provide </w:t>
      </w:r>
      <w:r w:rsidR="00ED0CEF">
        <w:rPr>
          <w:bCs/>
        </w:rPr>
        <w:t xml:space="preserve">an assessment of the proposed development </w:t>
      </w:r>
      <w:r w:rsidR="00751657">
        <w:rPr>
          <w:bCs/>
        </w:rPr>
        <w:t>in relation to the p</w:t>
      </w:r>
      <w:r w:rsidR="005A62F6">
        <w:rPr>
          <w:bCs/>
        </w:rPr>
        <w:t>otential</w:t>
      </w:r>
      <w:r w:rsidR="00751657">
        <w:rPr>
          <w:bCs/>
        </w:rPr>
        <w:t xml:space="preserve"> impact </w:t>
      </w:r>
      <w:r w:rsidR="00B9335F">
        <w:rPr>
          <w:bCs/>
        </w:rPr>
        <w:t xml:space="preserve">on the operational treatment of </w:t>
      </w:r>
      <w:r w:rsidR="00D1713E">
        <w:rPr>
          <w:bCs/>
        </w:rPr>
        <w:t>any treatment systems</w:t>
      </w:r>
      <w:r w:rsidR="000137EB">
        <w:rPr>
          <w:bCs/>
        </w:rPr>
        <w:t xml:space="preserve"> and the </w:t>
      </w:r>
      <w:r w:rsidR="005A62F6">
        <w:rPr>
          <w:bCs/>
        </w:rPr>
        <w:t>implications</w:t>
      </w:r>
      <w:r w:rsidR="007A60A9">
        <w:rPr>
          <w:bCs/>
        </w:rPr>
        <w:t xml:space="preserve"> it may have </w:t>
      </w:r>
      <w:r w:rsidR="003D4DD8" w:rsidRPr="00A456DF">
        <w:rPr>
          <w:bCs/>
        </w:rPr>
        <w:t>for Trihalomethanes (THMs</w:t>
      </w:r>
      <w:r w:rsidR="005A62F6">
        <w:rPr>
          <w:bCs/>
        </w:rPr>
        <w:t xml:space="preserve">). </w:t>
      </w:r>
      <w:r w:rsidR="003D4DD8" w:rsidRPr="00033A26">
        <w:rPr>
          <w:bCs/>
          <w:color w:val="FF0000"/>
        </w:rPr>
        <w:t xml:space="preserve"> </w:t>
      </w:r>
    </w:p>
    <w:p w14:paraId="26692394" w14:textId="5F7919DA" w:rsidR="003D4DD8" w:rsidRPr="00A456DF" w:rsidRDefault="00176C98" w:rsidP="001B3116">
      <w:pPr>
        <w:pStyle w:val="DBodyNonum"/>
        <w:numPr>
          <w:ilvl w:val="0"/>
          <w:numId w:val="23"/>
        </w:numPr>
        <w:rPr>
          <w:bCs/>
        </w:rPr>
      </w:pPr>
      <w:r>
        <w:rPr>
          <w:bCs/>
        </w:rPr>
        <w:t>Provide detail</w:t>
      </w:r>
      <w:r w:rsidR="00DB5F20">
        <w:rPr>
          <w:bCs/>
        </w:rPr>
        <w:t>s</w:t>
      </w:r>
      <w:r>
        <w:rPr>
          <w:bCs/>
        </w:rPr>
        <w:t xml:space="preserve"> of the</w:t>
      </w:r>
      <w:r w:rsidR="00691D78">
        <w:rPr>
          <w:bCs/>
        </w:rPr>
        <w:t xml:space="preserve"> potential </w:t>
      </w:r>
      <w:r w:rsidR="00F7241D">
        <w:rPr>
          <w:bCs/>
        </w:rPr>
        <w:t xml:space="preserve">for a pollution </w:t>
      </w:r>
      <w:r w:rsidR="00691D78">
        <w:rPr>
          <w:bCs/>
        </w:rPr>
        <w:t>episode during the construction phase</w:t>
      </w:r>
      <w:r w:rsidR="003D4DD8" w:rsidRPr="00A456DF">
        <w:rPr>
          <w:bCs/>
        </w:rPr>
        <w:t xml:space="preserve"> </w:t>
      </w:r>
      <w:r w:rsidR="00247F26">
        <w:rPr>
          <w:bCs/>
        </w:rPr>
        <w:t>which may deliver</w:t>
      </w:r>
      <w:r w:rsidR="003D4DD8" w:rsidRPr="00A456DF">
        <w:rPr>
          <w:bCs/>
        </w:rPr>
        <w:t xml:space="preserve"> high organic matter and the implications </w:t>
      </w:r>
      <w:r w:rsidR="00033A26" w:rsidRPr="00A456DF">
        <w:rPr>
          <w:bCs/>
        </w:rPr>
        <w:t xml:space="preserve">for </w:t>
      </w:r>
      <w:r w:rsidR="00033A26">
        <w:rPr>
          <w:bCs/>
        </w:rPr>
        <w:t>the</w:t>
      </w:r>
      <w:r w:rsidR="00691D78">
        <w:rPr>
          <w:bCs/>
        </w:rPr>
        <w:t xml:space="preserve"> operation </w:t>
      </w:r>
      <w:r w:rsidR="00247F26">
        <w:rPr>
          <w:bCs/>
        </w:rPr>
        <w:t>of</w:t>
      </w:r>
      <w:r w:rsidR="003D4DD8" w:rsidRPr="00A456DF">
        <w:rPr>
          <w:bCs/>
        </w:rPr>
        <w:t xml:space="preserve"> </w:t>
      </w:r>
      <w:r w:rsidR="002136F8">
        <w:rPr>
          <w:bCs/>
        </w:rPr>
        <w:t xml:space="preserve">any water </w:t>
      </w:r>
      <w:r w:rsidR="00C86D88">
        <w:rPr>
          <w:bCs/>
        </w:rPr>
        <w:t xml:space="preserve">treatment </w:t>
      </w:r>
      <w:r w:rsidR="005B0712">
        <w:rPr>
          <w:bCs/>
        </w:rPr>
        <w:t>infrastructure</w:t>
      </w:r>
      <w:r w:rsidR="003D4DD8" w:rsidRPr="00A456DF">
        <w:rPr>
          <w:bCs/>
        </w:rPr>
        <w:t>,</w:t>
      </w:r>
    </w:p>
    <w:p w14:paraId="16FCF77E" w14:textId="15433A4F" w:rsidR="00033A26" w:rsidRPr="00033A26" w:rsidRDefault="008214DC" w:rsidP="008216C6">
      <w:pPr>
        <w:pStyle w:val="DBodyNonum"/>
        <w:numPr>
          <w:ilvl w:val="0"/>
          <w:numId w:val="23"/>
        </w:numPr>
        <w:rPr>
          <w:bCs/>
        </w:rPr>
      </w:pPr>
      <w:r>
        <w:rPr>
          <w:bCs/>
        </w:rPr>
        <w:t>Outline</w:t>
      </w:r>
      <w:r w:rsidR="00691D78">
        <w:rPr>
          <w:bCs/>
        </w:rPr>
        <w:t xml:space="preserve"> and </w:t>
      </w:r>
      <w:r>
        <w:rPr>
          <w:bCs/>
        </w:rPr>
        <w:t>assess</w:t>
      </w:r>
      <w:r w:rsidRPr="00A456DF">
        <w:rPr>
          <w:bCs/>
        </w:rPr>
        <w:t xml:space="preserve"> the</w:t>
      </w:r>
      <w:r w:rsidR="00691D78">
        <w:rPr>
          <w:bCs/>
        </w:rPr>
        <w:t xml:space="preserve"> </w:t>
      </w:r>
      <w:r w:rsidR="003D4DD8" w:rsidRPr="00A456DF">
        <w:rPr>
          <w:bCs/>
        </w:rPr>
        <w:t xml:space="preserve">implications on water treatment </w:t>
      </w:r>
      <w:r w:rsidR="00611C58">
        <w:rPr>
          <w:bCs/>
        </w:rPr>
        <w:t>having regard to</w:t>
      </w:r>
      <w:r w:rsidR="003D4DD8" w:rsidRPr="00A456DF">
        <w:rPr>
          <w:bCs/>
        </w:rPr>
        <w:t xml:space="preserve"> dissolved organic carbon (DOC) and particulate organic carbon (POC) losses. </w:t>
      </w:r>
    </w:p>
    <w:p w14:paraId="78EF389A" w14:textId="77777777" w:rsidR="00866654" w:rsidRDefault="00866654" w:rsidP="00C94FF2">
      <w:pPr>
        <w:pStyle w:val="01RegularRegularText"/>
      </w:pPr>
    </w:p>
    <w:p w14:paraId="3C72ABE0" w14:textId="77777777" w:rsidR="00384C19" w:rsidRDefault="00384C19" w:rsidP="00384C19">
      <w:pPr>
        <w:pStyle w:val="DBodyNonum"/>
        <w:rPr>
          <w:bCs/>
          <w:u w:val="single"/>
        </w:rPr>
      </w:pPr>
      <w:r>
        <w:rPr>
          <w:bCs/>
          <w:u w:val="single"/>
        </w:rPr>
        <w:t xml:space="preserve">Avian Species </w:t>
      </w:r>
      <w:r w:rsidRPr="00590206">
        <w:rPr>
          <w:bCs/>
          <w:u w:val="single"/>
        </w:rPr>
        <w:t xml:space="preserve"> </w:t>
      </w:r>
    </w:p>
    <w:p w14:paraId="16387C94" w14:textId="3CD2E5F9" w:rsidR="00384C19" w:rsidRDefault="00384C19" w:rsidP="00384C19">
      <w:pPr>
        <w:pStyle w:val="DBodyNonum"/>
        <w:rPr>
          <w:bCs/>
        </w:rPr>
      </w:pPr>
      <w:r w:rsidRPr="007F3BFA">
        <w:rPr>
          <w:bCs/>
        </w:rPr>
        <w:t>The Board received a submission from the Department of Housing, Local Government and Heritage</w:t>
      </w:r>
      <w:r w:rsidR="00A27C6E">
        <w:rPr>
          <w:bCs/>
        </w:rPr>
        <w:t xml:space="preserve"> (</w:t>
      </w:r>
      <w:r w:rsidR="004326A5">
        <w:rPr>
          <w:bCs/>
        </w:rPr>
        <w:t>DHLGH)</w:t>
      </w:r>
      <w:r w:rsidRPr="007F3BFA">
        <w:rPr>
          <w:bCs/>
        </w:rPr>
        <w:t xml:space="preserve"> </w:t>
      </w:r>
      <w:r>
        <w:rPr>
          <w:bCs/>
        </w:rPr>
        <w:t xml:space="preserve">in relation to the impact of the </w:t>
      </w:r>
      <w:r w:rsidR="00082F2E">
        <w:rPr>
          <w:bCs/>
        </w:rPr>
        <w:t>proposed</w:t>
      </w:r>
      <w:r>
        <w:rPr>
          <w:bCs/>
        </w:rPr>
        <w:t xml:space="preserve"> development on several species listed in Annex I of the EU Birds Directive. The D</w:t>
      </w:r>
      <w:r w:rsidR="00A27C6E">
        <w:rPr>
          <w:bCs/>
        </w:rPr>
        <w:t xml:space="preserve">HLGH </w:t>
      </w:r>
      <w:r>
        <w:rPr>
          <w:bCs/>
        </w:rPr>
        <w:t xml:space="preserve">recommended that further information be sought on, </w:t>
      </w:r>
      <w:r w:rsidRPr="0082195C">
        <w:rPr>
          <w:bCs/>
          <w:i/>
          <w:iCs/>
        </w:rPr>
        <w:t>inter alia</w:t>
      </w:r>
      <w:r>
        <w:rPr>
          <w:bCs/>
        </w:rPr>
        <w:t>,</w:t>
      </w:r>
    </w:p>
    <w:p w14:paraId="10100931" w14:textId="0E5CE614" w:rsidR="00384C19" w:rsidRDefault="00384C19" w:rsidP="001D2FF1">
      <w:pPr>
        <w:pStyle w:val="DBodyNonum"/>
        <w:numPr>
          <w:ilvl w:val="0"/>
          <w:numId w:val="25"/>
        </w:numPr>
        <w:rPr>
          <w:bCs/>
        </w:rPr>
      </w:pPr>
      <w:r>
        <w:rPr>
          <w:bCs/>
        </w:rPr>
        <w:t>The impact on breeding</w:t>
      </w:r>
      <w:r w:rsidRPr="00A61232">
        <w:rPr>
          <w:bCs/>
        </w:rPr>
        <w:t xml:space="preserve"> meirliúin</w:t>
      </w:r>
      <w:r w:rsidR="006A3BD7">
        <w:rPr>
          <w:bCs/>
        </w:rPr>
        <w:t xml:space="preserve"> (Merlin)</w:t>
      </w:r>
      <w:r>
        <w:rPr>
          <w:bCs/>
        </w:rPr>
        <w:t>,</w:t>
      </w:r>
    </w:p>
    <w:p w14:paraId="523D64F5" w14:textId="77777777" w:rsidR="00384C19" w:rsidRDefault="00384C19" w:rsidP="001D2FF1">
      <w:pPr>
        <w:pStyle w:val="DBodyNonum"/>
        <w:numPr>
          <w:ilvl w:val="0"/>
          <w:numId w:val="25"/>
        </w:numPr>
        <w:rPr>
          <w:bCs/>
        </w:rPr>
      </w:pPr>
      <w:r>
        <w:rPr>
          <w:bCs/>
        </w:rPr>
        <w:t>Impact on wintering feadóg shlēbhe,</w:t>
      </w:r>
    </w:p>
    <w:p w14:paraId="1856E1C6" w14:textId="197F620B" w:rsidR="00384C19" w:rsidRDefault="00384C19" w:rsidP="001D2FF1">
      <w:pPr>
        <w:pStyle w:val="DBodyNonum"/>
        <w:numPr>
          <w:ilvl w:val="0"/>
          <w:numId w:val="25"/>
        </w:numPr>
        <w:rPr>
          <w:bCs/>
        </w:rPr>
      </w:pPr>
      <w:r>
        <w:rPr>
          <w:bCs/>
        </w:rPr>
        <w:t>Impact on iolar mara</w:t>
      </w:r>
      <w:r w:rsidR="0040527E">
        <w:rPr>
          <w:bCs/>
        </w:rPr>
        <w:t xml:space="preserve"> (White Tailed Eagle)</w:t>
      </w:r>
      <w:r>
        <w:rPr>
          <w:bCs/>
        </w:rPr>
        <w:t xml:space="preserve"> (removal of sheep carcasses and location of T1, T2, T7, T10 and T12 on steep inclines),</w:t>
      </w:r>
    </w:p>
    <w:p w14:paraId="58202971" w14:textId="63706D57" w:rsidR="00384C19" w:rsidRDefault="00384C19" w:rsidP="001D2FF1">
      <w:pPr>
        <w:pStyle w:val="DBodyNonum"/>
        <w:numPr>
          <w:ilvl w:val="0"/>
          <w:numId w:val="25"/>
        </w:numPr>
        <w:rPr>
          <w:bCs/>
        </w:rPr>
      </w:pPr>
      <w:r>
        <w:rPr>
          <w:bCs/>
        </w:rPr>
        <w:t xml:space="preserve">Impact on scrēachóg reilige </w:t>
      </w:r>
      <w:r w:rsidR="00E63B2B">
        <w:rPr>
          <w:bCs/>
        </w:rPr>
        <w:t xml:space="preserve">(Barn Owl) </w:t>
      </w:r>
      <w:r>
        <w:rPr>
          <w:bCs/>
        </w:rPr>
        <w:t>and its emission from chapter 7 of the EIAR,</w:t>
      </w:r>
    </w:p>
    <w:p w14:paraId="64E2BCF3" w14:textId="0569754F" w:rsidR="00384C19" w:rsidRDefault="00384C19" w:rsidP="001D2FF1">
      <w:pPr>
        <w:pStyle w:val="DBodyNonum"/>
        <w:numPr>
          <w:ilvl w:val="0"/>
          <w:numId w:val="25"/>
        </w:numPr>
        <w:rPr>
          <w:bCs/>
        </w:rPr>
      </w:pPr>
      <w:r>
        <w:rPr>
          <w:bCs/>
        </w:rPr>
        <w:t>Impact on the cearc fhraoigh</w:t>
      </w:r>
      <w:r w:rsidR="00C16180">
        <w:rPr>
          <w:bCs/>
        </w:rPr>
        <w:t xml:space="preserve"> (Red Grouse)</w:t>
      </w:r>
      <w:r>
        <w:rPr>
          <w:bCs/>
        </w:rPr>
        <w:t>,</w:t>
      </w:r>
    </w:p>
    <w:p w14:paraId="69779B81" w14:textId="6780A07B" w:rsidR="00384C19" w:rsidRDefault="00384C19" w:rsidP="001D2FF1">
      <w:pPr>
        <w:pStyle w:val="DBodyNonum"/>
        <w:numPr>
          <w:ilvl w:val="0"/>
          <w:numId w:val="25"/>
        </w:numPr>
        <w:rPr>
          <w:bCs/>
        </w:rPr>
      </w:pPr>
      <w:r>
        <w:rPr>
          <w:bCs/>
        </w:rPr>
        <w:t>Impact on ialtóg leisler</w:t>
      </w:r>
      <w:r w:rsidR="00DF02F3">
        <w:rPr>
          <w:bCs/>
        </w:rPr>
        <w:t xml:space="preserve"> (L</w:t>
      </w:r>
      <w:r w:rsidR="00ED3F7F">
        <w:rPr>
          <w:bCs/>
        </w:rPr>
        <w:t>eisler’s Bat)</w:t>
      </w:r>
      <w:r>
        <w:rPr>
          <w:bCs/>
        </w:rPr>
        <w:t>,</w:t>
      </w:r>
    </w:p>
    <w:p w14:paraId="2C958CEA" w14:textId="77777777" w:rsidR="00384C19" w:rsidRDefault="00384C19" w:rsidP="001D2FF1">
      <w:pPr>
        <w:pStyle w:val="DBodyNonum"/>
        <w:numPr>
          <w:ilvl w:val="0"/>
          <w:numId w:val="25"/>
        </w:numPr>
        <w:rPr>
          <w:bCs/>
        </w:rPr>
      </w:pPr>
      <w:r>
        <w:rPr>
          <w:bCs/>
        </w:rPr>
        <w:t xml:space="preserve">Summary of the ecological mitigations. </w:t>
      </w:r>
    </w:p>
    <w:p w14:paraId="004BB9D0" w14:textId="77777777" w:rsidR="00384C19" w:rsidRDefault="00384C19" w:rsidP="00384C19">
      <w:pPr>
        <w:pStyle w:val="DBodyNonum"/>
        <w:rPr>
          <w:bCs/>
        </w:rPr>
      </w:pPr>
      <w:r>
        <w:rPr>
          <w:bCs/>
        </w:rPr>
        <w:t xml:space="preserve">It is also noted that concerns have been raised in relation to the impact of Avian Species by the Ecology Section of Cork County Council, </w:t>
      </w:r>
      <w:r w:rsidRPr="00B9692D">
        <w:rPr>
          <w:bCs/>
          <w:i/>
          <w:iCs/>
        </w:rPr>
        <w:t>inter alia</w:t>
      </w:r>
      <w:r>
        <w:rPr>
          <w:bCs/>
        </w:rPr>
        <w:t xml:space="preserve">, </w:t>
      </w:r>
    </w:p>
    <w:p w14:paraId="74241B01" w14:textId="39028BA4" w:rsidR="00384C19" w:rsidRDefault="00384C19" w:rsidP="001D2FF1">
      <w:pPr>
        <w:pStyle w:val="DBodyNonum"/>
        <w:numPr>
          <w:ilvl w:val="0"/>
          <w:numId w:val="26"/>
        </w:numPr>
        <w:rPr>
          <w:bCs/>
        </w:rPr>
      </w:pPr>
      <w:r>
        <w:rPr>
          <w:bCs/>
        </w:rPr>
        <w:t xml:space="preserve">Impact on the Golden Plover and Whooper Swan, </w:t>
      </w:r>
    </w:p>
    <w:p w14:paraId="282CE948" w14:textId="79855141" w:rsidR="00384C19" w:rsidRDefault="00384C19" w:rsidP="001D2FF1">
      <w:pPr>
        <w:pStyle w:val="DBodyNonum"/>
        <w:numPr>
          <w:ilvl w:val="0"/>
          <w:numId w:val="26"/>
        </w:numPr>
        <w:rPr>
          <w:bCs/>
        </w:rPr>
      </w:pPr>
      <w:r>
        <w:rPr>
          <w:bCs/>
        </w:rPr>
        <w:t xml:space="preserve">Cumulative impact of birds redirecting towards the </w:t>
      </w:r>
      <w:r w:rsidR="00ED3F7F">
        <w:rPr>
          <w:bCs/>
        </w:rPr>
        <w:t>proposed</w:t>
      </w:r>
      <w:r>
        <w:rPr>
          <w:bCs/>
        </w:rPr>
        <w:t xml:space="preserve"> development due to other wind farm locations,</w:t>
      </w:r>
    </w:p>
    <w:p w14:paraId="5DFE3104" w14:textId="7FB3D363" w:rsidR="00384C19" w:rsidRDefault="00384C19" w:rsidP="001D2FF1">
      <w:pPr>
        <w:pStyle w:val="DBodyNonum"/>
        <w:numPr>
          <w:ilvl w:val="0"/>
          <w:numId w:val="26"/>
        </w:numPr>
        <w:rPr>
          <w:bCs/>
        </w:rPr>
      </w:pPr>
      <w:r>
        <w:rPr>
          <w:bCs/>
        </w:rPr>
        <w:lastRenderedPageBreak/>
        <w:t xml:space="preserve">The additional impact on the </w:t>
      </w:r>
      <w:r w:rsidR="002C378A">
        <w:rPr>
          <w:bCs/>
        </w:rPr>
        <w:t>iolar mara (</w:t>
      </w:r>
      <w:r>
        <w:rPr>
          <w:bCs/>
        </w:rPr>
        <w:t>White-Se</w:t>
      </w:r>
      <w:r w:rsidR="00ED3F7F">
        <w:rPr>
          <w:bCs/>
        </w:rPr>
        <w:t>a</w:t>
      </w:r>
      <w:r>
        <w:rPr>
          <w:bCs/>
        </w:rPr>
        <w:t xml:space="preserve"> E</w:t>
      </w:r>
      <w:r w:rsidR="00ED3F7F">
        <w:rPr>
          <w:bCs/>
        </w:rPr>
        <w:t>a</w:t>
      </w:r>
      <w:r>
        <w:rPr>
          <w:bCs/>
        </w:rPr>
        <w:t>gle</w:t>
      </w:r>
      <w:r w:rsidR="002C378A">
        <w:rPr>
          <w:bCs/>
        </w:rPr>
        <w:t>)</w:t>
      </w:r>
      <w:r>
        <w:rPr>
          <w:bCs/>
        </w:rPr>
        <w:t xml:space="preserve"> population having regard to avian flu,</w:t>
      </w:r>
    </w:p>
    <w:p w14:paraId="7BAB59B1" w14:textId="5D944F16" w:rsidR="00384C19" w:rsidRPr="007F3BFA" w:rsidRDefault="00384C19" w:rsidP="00384C19">
      <w:pPr>
        <w:pStyle w:val="DBodyNonum"/>
        <w:rPr>
          <w:bCs/>
        </w:rPr>
      </w:pPr>
      <w:r>
        <w:rPr>
          <w:bCs/>
        </w:rPr>
        <w:t xml:space="preserve">The applicant shall submit a </w:t>
      </w:r>
      <w:r w:rsidR="00691D78">
        <w:rPr>
          <w:bCs/>
        </w:rPr>
        <w:t xml:space="preserve">detailed </w:t>
      </w:r>
      <w:r>
        <w:rPr>
          <w:bCs/>
        </w:rPr>
        <w:t>response to both the D</w:t>
      </w:r>
      <w:r w:rsidR="00506534">
        <w:rPr>
          <w:bCs/>
        </w:rPr>
        <w:t xml:space="preserve">HLGH </w:t>
      </w:r>
      <w:r>
        <w:rPr>
          <w:bCs/>
        </w:rPr>
        <w:t>submission and the Cork County Council submission in relation to the potential impact on</w:t>
      </w:r>
      <w:r w:rsidR="00691D78">
        <w:rPr>
          <w:bCs/>
        </w:rPr>
        <w:t xml:space="preserve"> the above</w:t>
      </w:r>
      <w:r>
        <w:rPr>
          <w:bCs/>
        </w:rPr>
        <w:t xml:space="preserve"> Avian species. </w:t>
      </w:r>
    </w:p>
    <w:p w14:paraId="589C5F08" w14:textId="77777777" w:rsidR="00866654" w:rsidRDefault="00866654" w:rsidP="00C94FF2">
      <w:pPr>
        <w:pStyle w:val="01RegularRegularText"/>
      </w:pPr>
    </w:p>
    <w:p w14:paraId="6E810A8C" w14:textId="77777777" w:rsidR="006449D1" w:rsidRDefault="006449D1" w:rsidP="00C94FF2">
      <w:pPr>
        <w:pStyle w:val="01RegularRegularText"/>
        <w:rPr>
          <w:u w:val="single"/>
        </w:rPr>
      </w:pPr>
    </w:p>
    <w:p w14:paraId="3B72DB19" w14:textId="77777777" w:rsidR="006449D1" w:rsidRPr="006449D1" w:rsidRDefault="006449D1" w:rsidP="006449D1">
      <w:pPr>
        <w:pStyle w:val="01RegularRegularText"/>
        <w:rPr>
          <w:bCs/>
          <w:u w:val="single"/>
        </w:rPr>
      </w:pPr>
      <w:r w:rsidRPr="006449D1">
        <w:rPr>
          <w:bCs/>
          <w:u w:val="single"/>
        </w:rPr>
        <w:t>Noise and Vibration.</w:t>
      </w:r>
    </w:p>
    <w:p w14:paraId="3710AED2" w14:textId="7251A989" w:rsidR="007D7D2D" w:rsidRDefault="006449D1" w:rsidP="00CB24B3">
      <w:pPr>
        <w:pStyle w:val="01RegularRegularText"/>
        <w:rPr>
          <w:bCs/>
        </w:rPr>
      </w:pPr>
      <w:r>
        <w:rPr>
          <w:bCs/>
        </w:rPr>
        <w:t xml:space="preserve">The submission received from the Environment Section of Cork County Council has requested clarification on </w:t>
      </w:r>
      <w:r w:rsidR="004656F7">
        <w:rPr>
          <w:bCs/>
        </w:rPr>
        <w:t>information</w:t>
      </w:r>
      <w:r w:rsidR="00341E45">
        <w:rPr>
          <w:bCs/>
        </w:rPr>
        <w:t xml:space="preserve"> </w:t>
      </w:r>
      <w:r w:rsidR="00326214">
        <w:rPr>
          <w:bCs/>
        </w:rPr>
        <w:t xml:space="preserve">contained in Chapter </w:t>
      </w:r>
      <w:r w:rsidR="00937DF4">
        <w:rPr>
          <w:bCs/>
        </w:rPr>
        <w:t>11</w:t>
      </w:r>
      <w:r w:rsidR="00937DF4" w:rsidRPr="00937DF4">
        <w:rPr>
          <w:bCs/>
        </w:rPr>
        <w:t xml:space="preserve"> </w:t>
      </w:r>
      <w:r w:rsidR="004656F7">
        <w:rPr>
          <w:bCs/>
        </w:rPr>
        <w:t>i</w:t>
      </w:r>
      <w:r w:rsidR="00937DF4">
        <w:rPr>
          <w:bCs/>
        </w:rPr>
        <w:t xml:space="preserve">n relation to noise </w:t>
      </w:r>
      <w:r w:rsidR="004656F7">
        <w:rPr>
          <w:bCs/>
        </w:rPr>
        <w:t>and</w:t>
      </w:r>
      <w:r w:rsidR="00937DF4">
        <w:rPr>
          <w:bCs/>
        </w:rPr>
        <w:t xml:space="preserve"> </w:t>
      </w:r>
      <w:r w:rsidR="00691D78">
        <w:rPr>
          <w:bCs/>
        </w:rPr>
        <w:t xml:space="preserve">vibration </w:t>
      </w:r>
      <w:r w:rsidR="00937DF4">
        <w:rPr>
          <w:bCs/>
        </w:rPr>
        <w:t xml:space="preserve">assessment. In this regard </w:t>
      </w:r>
      <w:r w:rsidR="00FD7601">
        <w:rPr>
          <w:bCs/>
        </w:rPr>
        <w:t>the applicant is requested to submit the following information</w:t>
      </w:r>
      <w:r w:rsidR="00CB24B3">
        <w:rPr>
          <w:bCs/>
        </w:rPr>
        <w:t>:</w:t>
      </w:r>
    </w:p>
    <w:p w14:paraId="7B090BFC" w14:textId="78DDF0EA" w:rsidR="00CB24B3" w:rsidRDefault="00CB24B3" w:rsidP="001D2FF1">
      <w:pPr>
        <w:pStyle w:val="01RegularRegularText"/>
        <w:numPr>
          <w:ilvl w:val="0"/>
          <w:numId w:val="24"/>
        </w:numPr>
        <w:rPr>
          <w:bCs/>
        </w:rPr>
      </w:pPr>
      <w:r>
        <w:rPr>
          <w:bCs/>
        </w:rPr>
        <w:t xml:space="preserve">The number and distance of all noise sensitive </w:t>
      </w:r>
      <w:r w:rsidR="004656F7">
        <w:rPr>
          <w:bCs/>
        </w:rPr>
        <w:t>receptors</w:t>
      </w:r>
      <w:r>
        <w:rPr>
          <w:bCs/>
        </w:rPr>
        <w:t xml:space="preserve"> within 500m, 1,000m, 1,500m and 2,000m for the turbines. </w:t>
      </w:r>
      <w:r w:rsidR="00B801CF">
        <w:rPr>
          <w:bCs/>
        </w:rPr>
        <w:t>The information should be presented in tab</w:t>
      </w:r>
      <w:r w:rsidR="00852DEB">
        <w:rPr>
          <w:bCs/>
        </w:rPr>
        <w:t>ular format.</w:t>
      </w:r>
    </w:p>
    <w:p w14:paraId="0FA23D07" w14:textId="14D8F152" w:rsidR="00852DEB" w:rsidRDefault="005306F0" w:rsidP="001D2FF1">
      <w:pPr>
        <w:pStyle w:val="01RegularRegularText"/>
        <w:numPr>
          <w:ilvl w:val="0"/>
          <w:numId w:val="24"/>
        </w:numPr>
        <w:rPr>
          <w:bCs/>
        </w:rPr>
      </w:pPr>
      <w:r>
        <w:rPr>
          <w:bCs/>
        </w:rPr>
        <w:t>Confirmation that those dwellings on</w:t>
      </w:r>
      <w:r w:rsidR="00ED563B">
        <w:rPr>
          <w:bCs/>
        </w:rPr>
        <w:t xml:space="preserve"> </w:t>
      </w:r>
      <w:r w:rsidR="00A05976">
        <w:rPr>
          <w:bCs/>
        </w:rPr>
        <w:t>F</w:t>
      </w:r>
      <w:r w:rsidR="00ED563B">
        <w:rPr>
          <w:bCs/>
        </w:rPr>
        <w:t>ig 11.1</w:t>
      </w:r>
      <w:r w:rsidR="00A05976">
        <w:rPr>
          <w:bCs/>
        </w:rPr>
        <w:t xml:space="preserve"> (</w:t>
      </w:r>
      <w:r w:rsidR="00FB2225">
        <w:rPr>
          <w:bCs/>
        </w:rPr>
        <w:t>H1, H</w:t>
      </w:r>
      <w:r w:rsidR="00943848">
        <w:rPr>
          <w:bCs/>
        </w:rPr>
        <w:t>2, H</w:t>
      </w:r>
      <w:r w:rsidR="00A05A7F">
        <w:rPr>
          <w:bCs/>
        </w:rPr>
        <w:t>4, H21 and H</w:t>
      </w:r>
      <w:r w:rsidR="00EE3840">
        <w:rPr>
          <w:bCs/>
        </w:rPr>
        <w:t xml:space="preserve">37) </w:t>
      </w:r>
      <w:r w:rsidR="007767F9">
        <w:rPr>
          <w:bCs/>
        </w:rPr>
        <w:t xml:space="preserve">are the most </w:t>
      </w:r>
      <w:r w:rsidR="00293E03">
        <w:rPr>
          <w:bCs/>
        </w:rPr>
        <w:t>representative</w:t>
      </w:r>
      <w:r w:rsidR="007767F9">
        <w:rPr>
          <w:bCs/>
        </w:rPr>
        <w:t xml:space="preserve"> noise </w:t>
      </w:r>
      <w:r w:rsidR="00293E03">
        <w:rPr>
          <w:bCs/>
        </w:rPr>
        <w:t>monitoring</w:t>
      </w:r>
      <w:r w:rsidR="007767F9">
        <w:rPr>
          <w:bCs/>
        </w:rPr>
        <w:t xml:space="preserve"> locations</w:t>
      </w:r>
      <w:r w:rsidR="00080D99">
        <w:rPr>
          <w:bCs/>
        </w:rPr>
        <w:t>. S</w:t>
      </w:r>
      <w:r w:rsidR="0061452B">
        <w:rPr>
          <w:bCs/>
        </w:rPr>
        <w:t>ubmi</w:t>
      </w:r>
      <w:r w:rsidR="00080D99">
        <w:rPr>
          <w:bCs/>
        </w:rPr>
        <w:t>t</w:t>
      </w:r>
      <w:r w:rsidR="0061452B">
        <w:rPr>
          <w:bCs/>
        </w:rPr>
        <w:t xml:space="preserve"> </w:t>
      </w:r>
      <w:r w:rsidR="00080D99">
        <w:rPr>
          <w:bCs/>
        </w:rPr>
        <w:t>a</w:t>
      </w:r>
      <w:r w:rsidR="0061452B">
        <w:rPr>
          <w:bCs/>
        </w:rPr>
        <w:t xml:space="preserve"> </w:t>
      </w:r>
      <w:r w:rsidR="008C387A">
        <w:rPr>
          <w:bCs/>
        </w:rPr>
        <w:t xml:space="preserve">rationale why </w:t>
      </w:r>
      <w:r w:rsidR="00080D99">
        <w:rPr>
          <w:bCs/>
        </w:rPr>
        <w:t xml:space="preserve">the use of any </w:t>
      </w:r>
      <w:r w:rsidR="008C387A">
        <w:rPr>
          <w:bCs/>
        </w:rPr>
        <w:t xml:space="preserve">noise </w:t>
      </w:r>
      <w:r w:rsidR="00293E03">
        <w:rPr>
          <w:bCs/>
        </w:rPr>
        <w:t>sensitive</w:t>
      </w:r>
      <w:r w:rsidR="008C387A">
        <w:rPr>
          <w:bCs/>
        </w:rPr>
        <w:t xml:space="preserve"> locations to the </w:t>
      </w:r>
      <w:r w:rsidR="00293E03">
        <w:rPr>
          <w:bCs/>
        </w:rPr>
        <w:t xml:space="preserve">north and west where not considered appropriate. Any additional </w:t>
      </w:r>
      <w:r w:rsidR="00EF00A7">
        <w:rPr>
          <w:bCs/>
        </w:rPr>
        <w:t xml:space="preserve">information should be quantified and </w:t>
      </w:r>
      <w:r w:rsidR="00E17A73">
        <w:rPr>
          <w:bCs/>
        </w:rPr>
        <w:t>illustrated on a map s</w:t>
      </w:r>
      <w:r w:rsidR="004656F7">
        <w:rPr>
          <w:bCs/>
        </w:rPr>
        <w:t xml:space="preserve">uitably scaled. </w:t>
      </w:r>
    </w:p>
    <w:p w14:paraId="6BA887E9" w14:textId="77777777" w:rsidR="006449D1" w:rsidRDefault="006449D1" w:rsidP="00C94FF2">
      <w:pPr>
        <w:pStyle w:val="01RegularRegularText"/>
        <w:rPr>
          <w:u w:val="single"/>
        </w:rPr>
      </w:pPr>
    </w:p>
    <w:p w14:paraId="37B607CE" w14:textId="77777777" w:rsidR="00B217D9" w:rsidRDefault="00B217D9" w:rsidP="00C94FF2">
      <w:pPr>
        <w:pStyle w:val="01RegularRegularText"/>
        <w:rPr>
          <w:u w:val="single"/>
        </w:rPr>
      </w:pPr>
    </w:p>
    <w:p w14:paraId="6E6D9C18" w14:textId="2B09A9F8" w:rsidR="00866654" w:rsidRPr="006449D1" w:rsidRDefault="00106133" w:rsidP="00C94FF2">
      <w:pPr>
        <w:pStyle w:val="01RegularRegularText"/>
        <w:rPr>
          <w:u w:val="single"/>
        </w:rPr>
      </w:pPr>
      <w:r w:rsidRPr="0011636C">
        <w:rPr>
          <w:u w:val="single"/>
        </w:rPr>
        <w:t xml:space="preserve">Supporting Information </w:t>
      </w:r>
    </w:p>
    <w:p w14:paraId="0A0AED85" w14:textId="0E55749A" w:rsidR="00866654" w:rsidRDefault="00F36A84" w:rsidP="00C94FF2">
      <w:pPr>
        <w:pStyle w:val="01RegularRegularText"/>
        <w:rPr>
          <w:bCs/>
        </w:rPr>
      </w:pPr>
      <w:r>
        <w:rPr>
          <w:bCs/>
        </w:rPr>
        <w:t>Having regard to th</w:t>
      </w:r>
      <w:r w:rsidR="00D8613E">
        <w:rPr>
          <w:bCs/>
        </w:rPr>
        <w:t>is</w:t>
      </w:r>
      <w:r>
        <w:rPr>
          <w:bCs/>
        </w:rPr>
        <w:t xml:space="preserve"> </w:t>
      </w:r>
      <w:r w:rsidR="0026076C">
        <w:rPr>
          <w:bCs/>
        </w:rPr>
        <w:t xml:space="preserve">further information </w:t>
      </w:r>
      <w:r w:rsidR="00106133">
        <w:rPr>
          <w:bCs/>
        </w:rPr>
        <w:t>request,</w:t>
      </w:r>
      <w:r w:rsidR="0026076C">
        <w:rPr>
          <w:bCs/>
        </w:rPr>
        <w:t xml:space="preserve"> the applicant is requested to </w:t>
      </w:r>
      <w:r w:rsidR="000F692A">
        <w:rPr>
          <w:bCs/>
        </w:rPr>
        <w:t xml:space="preserve">provide a summary of </w:t>
      </w:r>
      <w:r w:rsidR="00BE46B5">
        <w:rPr>
          <w:bCs/>
        </w:rPr>
        <w:t>all</w:t>
      </w:r>
      <w:r w:rsidR="00866654">
        <w:rPr>
          <w:bCs/>
        </w:rPr>
        <w:t xml:space="preserve"> amendments to the EIAR</w:t>
      </w:r>
      <w:r w:rsidR="00106133">
        <w:rPr>
          <w:bCs/>
        </w:rPr>
        <w:t xml:space="preserve">, NIS and other supporting information. </w:t>
      </w:r>
      <w:r w:rsidR="00F8100C">
        <w:rPr>
          <w:bCs/>
        </w:rPr>
        <w:t xml:space="preserve">It is requested that all changes are </w:t>
      </w:r>
      <w:r w:rsidR="00866654">
        <w:rPr>
          <w:bCs/>
        </w:rPr>
        <w:t>clearly identified for</w:t>
      </w:r>
      <w:r w:rsidR="00F8100C">
        <w:rPr>
          <w:bCs/>
        </w:rPr>
        <w:t xml:space="preserve"> the purpose of </w:t>
      </w:r>
      <w:r w:rsidR="00C67228">
        <w:rPr>
          <w:bCs/>
        </w:rPr>
        <w:t>third-party</w:t>
      </w:r>
      <w:r w:rsidR="00F8100C">
        <w:rPr>
          <w:bCs/>
        </w:rPr>
        <w:t xml:space="preserve"> </w:t>
      </w:r>
      <w:r w:rsidR="00F315F3">
        <w:rPr>
          <w:bCs/>
        </w:rPr>
        <w:t>involvement</w:t>
      </w:r>
      <w:r w:rsidR="00F74DD2">
        <w:rPr>
          <w:bCs/>
        </w:rPr>
        <w:t xml:space="preserve">. </w:t>
      </w:r>
    </w:p>
    <w:p w14:paraId="0641F616" w14:textId="77777777" w:rsidR="00384C19" w:rsidRDefault="00384C19" w:rsidP="00C94FF2">
      <w:pPr>
        <w:pStyle w:val="01RegularRegularText"/>
        <w:rPr>
          <w:bCs/>
        </w:rPr>
      </w:pPr>
    </w:p>
    <w:p w14:paraId="55768AFD" w14:textId="77777777" w:rsidR="00033A26" w:rsidRDefault="00033A26" w:rsidP="00C94FF2">
      <w:pPr>
        <w:pStyle w:val="01RegularRegularText"/>
        <w:rPr>
          <w:bCs/>
        </w:rPr>
      </w:pPr>
    </w:p>
    <w:p w14:paraId="1ADC98C7" w14:textId="77777777" w:rsidR="00033A26" w:rsidRDefault="00033A26" w:rsidP="00C94FF2">
      <w:pPr>
        <w:pStyle w:val="01RegularRegularText"/>
        <w:rPr>
          <w:bCs/>
        </w:rPr>
      </w:pPr>
    </w:p>
    <w:p w14:paraId="24B7A0E3" w14:textId="77777777" w:rsidR="00033A26" w:rsidRDefault="00033A26" w:rsidP="00C94FF2">
      <w:pPr>
        <w:pStyle w:val="01RegularRegularText"/>
        <w:rPr>
          <w:bCs/>
        </w:rPr>
      </w:pPr>
    </w:p>
    <w:p w14:paraId="32A5476F" w14:textId="77777777" w:rsidR="00033A26" w:rsidRDefault="00033A26" w:rsidP="00C94FF2">
      <w:pPr>
        <w:pStyle w:val="01RegularRegularText"/>
        <w:rPr>
          <w:bCs/>
        </w:rPr>
      </w:pPr>
    </w:p>
    <w:p w14:paraId="1183D868" w14:textId="77777777" w:rsidR="00866654" w:rsidRPr="004B5C94" w:rsidRDefault="00866654" w:rsidP="00866654">
      <w:pPr>
        <w:pStyle w:val="01RegularRegularText"/>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tblGrid>
      <w:tr w:rsidR="00866654" w14:paraId="65C8574D" w14:textId="77777777" w:rsidTr="00817F1F">
        <w:tc>
          <w:tcPr>
            <w:tcW w:w="3970" w:type="dxa"/>
            <w:tcBorders>
              <w:top w:val="single" w:sz="12" w:space="0" w:color="auto"/>
              <w:left w:val="nil"/>
              <w:bottom w:val="nil"/>
              <w:right w:val="nil"/>
            </w:tcBorders>
            <w:shd w:val="clear" w:color="auto" w:fill="auto"/>
          </w:tcPr>
          <w:p w14:paraId="0A11BE90" w14:textId="2834775B" w:rsidR="00866654" w:rsidRPr="008A4432" w:rsidRDefault="00866654" w:rsidP="00817F1F">
            <w:pPr>
              <w:pStyle w:val="BBody1"/>
              <w:spacing w:line="240" w:lineRule="auto"/>
            </w:pPr>
            <w:r>
              <w:lastRenderedPageBreak/>
              <w:t xml:space="preserve">Karen Hamilton </w:t>
            </w:r>
            <w:r w:rsidRPr="004B5C94">
              <w:br/>
            </w:r>
            <w:r>
              <w:t xml:space="preserve">Senior </w:t>
            </w:r>
            <w:r w:rsidRPr="004B5C94">
              <w:t>Planning Inspector</w:t>
            </w:r>
            <w:r w:rsidRPr="004B5C94">
              <w:br/>
            </w:r>
            <w:r w:rsidRPr="004B5C94">
              <w:br/>
            </w:r>
            <w:bookmarkStart w:id="0" w:name="_Toc140480765"/>
            <w:bookmarkStart w:id="1" w:name="_Toc140480766"/>
            <w:bookmarkEnd w:id="0"/>
            <w:bookmarkEnd w:id="1"/>
            <w:r w:rsidR="00EC6B9B">
              <w:t>19</w:t>
            </w:r>
            <w:r w:rsidR="00EC6B9B" w:rsidRPr="00EC6B9B">
              <w:rPr>
                <w:vertAlign w:val="superscript"/>
              </w:rPr>
              <w:t>th</w:t>
            </w:r>
            <w:r w:rsidR="00EC6B9B">
              <w:t xml:space="preserve"> of July 2023 </w:t>
            </w:r>
            <w:r w:rsidRPr="008A4432">
              <w:rPr>
                <w:u w:val="single"/>
              </w:rPr>
              <w:t xml:space="preserve"> </w:t>
            </w:r>
          </w:p>
        </w:tc>
      </w:tr>
    </w:tbl>
    <w:p w14:paraId="2AC5F981" w14:textId="77777777" w:rsidR="0025097F" w:rsidRDefault="0025097F" w:rsidP="00C94FF2">
      <w:pPr>
        <w:pStyle w:val="01RegularRegularText"/>
      </w:pPr>
    </w:p>
    <w:p w14:paraId="417387C1" w14:textId="77777777" w:rsidR="0025097F" w:rsidRDefault="0025097F" w:rsidP="00C94FF2">
      <w:pPr>
        <w:pStyle w:val="01RegularRegularText"/>
      </w:pPr>
    </w:p>
    <w:p w14:paraId="495BECC9" w14:textId="77777777" w:rsidR="0025097F" w:rsidRDefault="0025097F" w:rsidP="00C94FF2">
      <w:pPr>
        <w:pStyle w:val="01RegularRegularText"/>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tblGrid>
      <w:tr w:rsidR="0025097F" w14:paraId="4D792BC6" w14:textId="77777777" w:rsidTr="00817F1F">
        <w:tc>
          <w:tcPr>
            <w:tcW w:w="3970" w:type="dxa"/>
            <w:tcBorders>
              <w:top w:val="single" w:sz="12" w:space="0" w:color="auto"/>
              <w:left w:val="nil"/>
              <w:bottom w:val="nil"/>
              <w:right w:val="nil"/>
            </w:tcBorders>
            <w:shd w:val="clear" w:color="auto" w:fill="auto"/>
          </w:tcPr>
          <w:p w14:paraId="01EBC88B" w14:textId="5F1B114B" w:rsidR="0025097F" w:rsidRPr="008A4432" w:rsidRDefault="0025097F" w:rsidP="00817F1F">
            <w:pPr>
              <w:pStyle w:val="BBody1"/>
              <w:spacing w:line="240" w:lineRule="auto"/>
            </w:pPr>
            <w:r>
              <w:t xml:space="preserve">Paul Caprani  </w:t>
            </w:r>
            <w:r w:rsidRPr="004B5C94">
              <w:br/>
            </w:r>
            <w:r w:rsidR="00A64B10">
              <w:t xml:space="preserve">Assistant Director of Planning </w:t>
            </w:r>
            <w:r w:rsidRPr="004B5C94">
              <w:br/>
            </w:r>
            <w:r w:rsidRPr="004B5C94">
              <w:br/>
            </w:r>
            <w:r>
              <w:t>19</w:t>
            </w:r>
            <w:r w:rsidRPr="00EC6B9B">
              <w:rPr>
                <w:vertAlign w:val="superscript"/>
              </w:rPr>
              <w:t>th</w:t>
            </w:r>
            <w:r>
              <w:t xml:space="preserve"> of July 2023 </w:t>
            </w:r>
            <w:r w:rsidRPr="008A4432">
              <w:rPr>
                <w:u w:val="single"/>
              </w:rPr>
              <w:t xml:space="preserve"> </w:t>
            </w:r>
          </w:p>
        </w:tc>
      </w:tr>
    </w:tbl>
    <w:p w14:paraId="1EC9D7B1" w14:textId="45717B74" w:rsidR="0025097F" w:rsidRPr="002F2730" w:rsidRDefault="0025097F" w:rsidP="00C94FF2">
      <w:pPr>
        <w:pStyle w:val="01RegularRegularText"/>
      </w:pPr>
    </w:p>
    <w:sectPr w:rsidR="0025097F" w:rsidRPr="002F2730" w:rsidSect="00EA5302">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268D" w14:textId="77777777" w:rsidR="006252E4" w:rsidRDefault="006252E4" w:rsidP="001E6664">
      <w:pPr>
        <w:spacing w:after="0" w:line="240" w:lineRule="auto"/>
      </w:pPr>
      <w:r>
        <w:separator/>
      </w:r>
    </w:p>
    <w:p w14:paraId="2C1AA8FE" w14:textId="77777777" w:rsidR="006252E4" w:rsidRDefault="006252E4"/>
    <w:p w14:paraId="15D1F3D7" w14:textId="77777777" w:rsidR="006252E4" w:rsidRDefault="006252E4"/>
  </w:endnote>
  <w:endnote w:type="continuationSeparator" w:id="0">
    <w:p w14:paraId="14619222" w14:textId="77777777" w:rsidR="006252E4" w:rsidRDefault="006252E4" w:rsidP="001E6664">
      <w:pPr>
        <w:spacing w:after="0" w:line="240" w:lineRule="auto"/>
      </w:pPr>
      <w:r>
        <w:continuationSeparator/>
      </w:r>
    </w:p>
    <w:p w14:paraId="7E2FD2D4" w14:textId="77777777" w:rsidR="006252E4" w:rsidRDefault="006252E4"/>
    <w:p w14:paraId="0BB7FCDD" w14:textId="77777777" w:rsidR="006252E4" w:rsidRDefault="006252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F01D" w14:textId="7591AB40" w:rsidR="00E70F97" w:rsidRPr="00D06C36" w:rsidRDefault="00866654" w:rsidP="003407D8">
    <w:pPr>
      <w:tabs>
        <w:tab w:val="center" w:pos="4536"/>
        <w:tab w:val="right" w:pos="9072"/>
      </w:tabs>
      <w:ind w:left="4536" w:hanging="4536"/>
      <w:rPr>
        <w:rStyle w:val="12FooterText"/>
      </w:rPr>
    </w:pPr>
    <w:r>
      <w:rPr>
        <w:rStyle w:val="12FooterText"/>
      </w:rPr>
      <w:t>ABP 314602-22</w:t>
    </w:r>
    <w:r w:rsidR="00667B4C" w:rsidRPr="00D06C36">
      <w:rPr>
        <w:rStyle w:val="12FooterText"/>
      </w:rPr>
      <w:t xml:space="preserve"> </w:t>
    </w:r>
    <w:sdt>
      <w:sdtPr>
        <w:rPr>
          <w:rStyle w:val="12FooterText"/>
        </w:rPr>
        <w:id w:val="-1911695678"/>
        <w:docPartObj>
          <w:docPartGallery w:val="Page Numbers (Bottom of Page)"/>
          <w:docPartUnique/>
        </w:docPartObj>
      </w:sdtPr>
      <w:sdtEndPr>
        <w:rPr>
          <w:rStyle w:val="12FooterText"/>
        </w:rPr>
      </w:sdtEndPr>
      <w:sdtContent>
        <w:sdt>
          <w:sdtPr>
            <w:rPr>
              <w:rStyle w:val="12FooterText"/>
            </w:rPr>
            <w:id w:val="818465538"/>
            <w:docPartObj>
              <w:docPartGallery w:val="Page Numbers (Top of Page)"/>
              <w:docPartUnique/>
            </w:docPartObj>
          </w:sdtPr>
          <w:sdtEndPr>
            <w:rPr>
              <w:rStyle w:val="12FooterText"/>
            </w:rPr>
          </w:sdtEndPr>
          <w:sdtContent>
            <w:r w:rsidR="00932360" w:rsidRPr="00D06C36">
              <w:rPr>
                <w:rStyle w:val="12FooterText"/>
              </w:rPr>
              <w:tab/>
              <w:t>An Bord Pleanála</w:t>
            </w:r>
            <w:r w:rsidR="00932360" w:rsidRPr="00D06C36">
              <w:rPr>
                <w:rStyle w:val="12FooterText"/>
              </w:rPr>
              <w:tab/>
              <w:t xml:space="preserve">Page </w:t>
            </w:r>
            <w:r w:rsidR="00932360" w:rsidRPr="00D06C36">
              <w:rPr>
                <w:rStyle w:val="12FooterText"/>
              </w:rPr>
              <w:fldChar w:fldCharType="begin"/>
            </w:r>
            <w:r w:rsidR="00932360" w:rsidRPr="00D06C36">
              <w:rPr>
                <w:rStyle w:val="12FooterText"/>
              </w:rPr>
              <w:instrText xml:space="preserve"> PAGE </w:instrText>
            </w:r>
            <w:r w:rsidR="00932360" w:rsidRPr="00D06C36">
              <w:rPr>
                <w:rStyle w:val="12FooterText"/>
              </w:rPr>
              <w:fldChar w:fldCharType="separate"/>
            </w:r>
            <w:r w:rsidR="00B6342D">
              <w:rPr>
                <w:rStyle w:val="12FooterText"/>
                <w:noProof/>
              </w:rPr>
              <w:t>1</w:t>
            </w:r>
            <w:r w:rsidR="00932360" w:rsidRPr="00D06C36">
              <w:rPr>
                <w:rStyle w:val="12FooterText"/>
              </w:rPr>
              <w:fldChar w:fldCharType="end"/>
            </w:r>
            <w:r w:rsidR="00932360" w:rsidRPr="00D06C36">
              <w:rPr>
                <w:rStyle w:val="12FooterText"/>
              </w:rPr>
              <w:t xml:space="preserve"> of </w:t>
            </w:r>
            <w:r w:rsidR="00932360" w:rsidRPr="00D06C36">
              <w:rPr>
                <w:rStyle w:val="12FooterText"/>
              </w:rPr>
              <w:fldChar w:fldCharType="begin"/>
            </w:r>
            <w:r w:rsidR="00932360" w:rsidRPr="00D06C36">
              <w:rPr>
                <w:rStyle w:val="12FooterText"/>
              </w:rPr>
              <w:instrText xml:space="preserve"> NUMPAGES  </w:instrText>
            </w:r>
            <w:r w:rsidR="00932360" w:rsidRPr="00D06C36">
              <w:rPr>
                <w:rStyle w:val="12FooterText"/>
              </w:rPr>
              <w:fldChar w:fldCharType="separate"/>
            </w:r>
            <w:r w:rsidR="00B6342D">
              <w:rPr>
                <w:rStyle w:val="12FooterText"/>
                <w:noProof/>
              </w:rPr>
              <w:t>1</w:t>
            </w:r>
            <w:r w:rsidR="00932360" w:rsidRPr="00D06C36">
              <w:rPr>
                <w:rStyle w:val="12FooterText"/>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C3FE" w14:textId="77777777" w:rsidR="006252E4" w:rsidRDefault="006252E4" w:rsidP="001E6664">
      <w:pPr>
        <w:spacing w:after="0" w:line="240" w:lineRule="auto"/>
      </w:pPr>
      <w:r>
        <w:separator/>
      </w:r>
    </w:p>
    <w:p w14:paraId="4B9CAED4" w14:textId="77777777" w:rsidR="006252E4" w:rsidRDefault="006252E4"/>
    <w:p w14:paraId="54EBE6C3" w14:textId="77777777" w:rsidR="006252E4" w:rsidRDefault="006252E4"/>
  </w:footnote>
  <w:footnote w:type="continuationSeparator" w:id="0">
    <w:p w14:paraId="294637B1" w14:textId="77777777" w:rsidR="006252E4" w:rsidRDefault="006252E4" w:rsidP="001E6664">
      <w:pPr>
        <w:spacing w:after="0" w:line="240" w:lineRule="auto"/>
      </w:pPr>
      <w:r>
        <w:continuationSeparator/>
      </w:r>
    </w:p>
    <w:p w14:paraId="05D35C58" w14:textId="77777777" w:rsidR="006252E4" w:rsidRDefault="006252E4"/>
    <w:p w14:paraId="188A43AF" w14:textId="77777777" w:rsidR="006252E4" w:rsidRDefault="006252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1372"/>
    <w:multiLevelType w:val="hybridMultilevel"/>
    <w:tmpl w:val="B58C3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41237"/>
    <w:multiLevelType w:val="hybridMultilevel"/>
    <w:tmpl w:val="7FDA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37C10"/>
    <w:multiLevelType w:val="hybridMultilevel"/>
    <w:tmpl w:val="081A1E6C"/>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3339E"/>
    <w:multiLevelType w:val="hybridMultilevel"/>
    <w:tmpl w:val="1A242A4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9C310D"/>
    <w:multiLevelType w:val="hybridMultilevel"/>
    <w:tmpl w:val="06D6AC5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7"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8" w15:restartNumberingAfterBreak="0">
    <w:nsid w:val="2AC44A5B"/>
    <w:multiLevelType w:val="hybridMultilevel"/>
    <w:tmpl w:val="952C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A21C1"/>
    <w:multiLevelType w:val="hybridMultilevel"/>
    <w:tmpl w:val="2886EE2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94607E"/>
    <w:multiLevelType w:val="hybridMultilevel"/>
    <w:tmpl w:val="00CA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2"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3"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4"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5"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6E1BE0"/>
    <w:multiLevelType w:val="hybridMultilevel"/>
    <w:tmpl w:val="722A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410C3"/>
    <w:multiLevelType w:val="hybridMultilevel"/>
    <w:tmpl w:val="90CA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23656"/>
    <w:multiLevelType w:val="hybridMultilevel"/>
    <w:tmpl w:val="7D02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4C15CB9"/>
    <w:multiLevelType w:val="hybridMultilevel"/>
    <w:tmpl w:val="F5EAD0F6"/>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22" w15:restartNumberingAfterBreak="0">
    <w:nsid w:val="7F314D88"/>
    <w:multiLevelType w:val="multilevel"/>
    <w:tmpl w:val="D40206F0"/>
    <w:lvl w:ilvl="0">
      <w:start w:val="1"/>
      <w:numFmt w:val="decimal"/>
      <w:pStyle w:val="EHead1"/>
      <w:lvlText w:val="%1.0"/>
      <w:lvlJc w:val="left"/>
      <w:pPr>
        <w:ind w:left="360" w:hanging="360"/>
      </w:pPr>
      <w:rPr>
        <w:rFonts w:hint="default"/>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Body1"/>
      <w:lvlText w:val="%1.%2."/>
      <w:lvlJc w:val="left"/>
      <w:pPr>
        <w:ind w:left="15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1933" w:hanging="504"/>
      </w:pPr>
      <w:rPr>
        <w:b w:val="0"/>
        <w:bCs w:val="0"/>
        <w:caps w:val="0"/>
        <w:smallCaps w:val="0"/>
        <w:strike w:val="0"/>
        <w:dstrike w:val="0"/>
        <w:noProof w:val="0"/>
        <w:vanish w:val="0"/>
        <w:color w:val="000000"/>
        <w:spacing w:val="0"/>
        <w:kern w:val="0"/>
        <w:position w:val="0"/>
        <w:u w:val="none"/>
        <w:effect w:val="none"/>
        <w:vertAlign w:val="baseli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437"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num w:numId="1" w16cid:durableId="1222207150">
    <w:abstractNumId w:val="19"/>
  </w:num>
  <w:num w:numId="2" w16cid:durableId="220948255">
    <w:abstractNumId w:val="21"/>
  </w:num>
  <w:num w:numId="3" w16cid:durableId="592208844">
    <w:abstractNumId w:val="12"/>
  </w:num>
  <w:num w:numId="4" w16cid:durableId="156849783">
    <w:abstractNumId w:val="15"/>
  </w:num>
  <w:num w:numId="5" w16cid:durableId="1203132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3881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470797">
    <w:abstractNumId w:val="6"/>
  </w:num>
  <w:num w:numId="8" w16cid:durableId="1504051236">
    <w:abstractNumId w:val="5"/>
  </w:num>
  <w:num w:numId="9" w16cid:durableId="1944603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651456">
    <w:abstractNumId w:val="14"/>
  </w:num>
  <w:num w:numId="11" w16cid:durableId="775903283">
    <w:abstractNumId w:val="7"/>
  </w:num>
  <w:num w:numId="12" w16cid:durableId="621957223">
    <w:abstractNumId w:val="11"/>
  </w:num>
  <w:num w:numId="13" w16cid:durableId="891158940">
    <w:abstractNumId w:val="13"/>
  </w:num>
  <w:num w:numId="14" w16cid:durableId="205220940">
    <w:abstractNumId w:val="0"/>
  </w:num>
  <w:num w:numId="15" w16cid:durableId="548881725">
    <w:abstractNumId w:val="22"/>
  </w:num>
  <w:num w:numId="16" w16cid:durableId="2062438633">
    <w:abstractNumId w:val="10"/>
  </w:num>
  <w:num w:numId="17" w16cid:durableId="1816138865">
    <w:abstractNumId w:val="16"/>
  </w:num>
  <w:num w:numId="18" w16cid:durableId="571041479">
    <w:abstractNumId w:val="1"/>
  </w:num>
  <w:num w:numId="19" w16cid:durableId="703604548">
    <w:abstractNumId w:val="18"/>
  </w:num>
  <w:num w:numId="20" w16cid:durableId="636841895">
    <w:abstractNumId w:val="8"/>
  </w:num>
  <w:num w:numId="21" w16cid:durableId="1683123809">
    <w:abstractNumId w:val="17"/>
  </w:num>
  <w:num w:numId="22" w16cid:durableId="1609510334">
    <w:abstractNumId w:val="3"/>
  </w:num>
  <w:num w:numId="23" w16cid:durableId="529219671">
    <w:abstractNumId w:val="9"/>
  </w:num>
  <w:num w:numId="24" w16cid:durableId="1693646863">
    <w:abstractNumId w:val="20"/>
  </w:num>
  <w:num w:numId="25" w16cid:durableId="115176221">
    <w:abstractNumId w:val="4"/>
  </w:num>
  <w:num w:numId="26" w16cid:durableId="94800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54"/>
    <w:rsid w:val="00005146"/>
    <w:rsid w:val="000137EB"/>
    <w:rsid w:val="00033A26"/>
    <w:rsid w:val="000370A8"/>
    <w:rsid w:val="00042848"/>
    <w:rsid w:val="000558E4"/>
    <w:rsid w:val="00080D99"/>
    <w:rsid w:val="00080E5C"/>
    <w:rsid w:val="00082F2E"/>
    <w:rsid w:val="000845A6"/>
    <w:rsid w:val="00085B88"/>
    <w:rsid w:val="000A5D63"/>
    <w:rsid w:val="000C19B0"/>
    <w:rsid w:val="000D2C5D"/>
    <w:rsid w:val="000E2CB7"/>
    <w:rsid w:val="000F308B"/>
    <w:rsid w:val="000F692A"/>
    <w:rsid w:val="00100AEA"/>
    <w:rsid w:val="00106133"/>
    <w:rsid w:val="001108F4"/>
    <w:rsid w:val="0011636C"/>
    <w:rsid w:val="001208E5"/>
    <w:rsid w:val="00124952"/>
    <w:rsid w:val="001312B7"/>
    <w:rsid w:val="001331B7"/>
    <w:rsid w:val="00133421"/>
    <w:rsid w:val="00136FE4"/>
    <w:rsid w:val="0017169B"/>
    <w:rsid w:val="00176C98"/>
    <w:rsid w:val="00194956"/>
    <w:rsid w:val="001A72BD"/>
    <w:rsid w:val="001B3116"/>
    <w:rsid w:val="001C336E"/>
    <w:rsid w:val="001D2FF1"/>
    <w:rsid w:val="001D4208"/>
    <w:rsid w:val="001E35F8"/>
    <w:rsid w:val="001E6664"/>
    <w:rsid w:val="001F137E"/>
    <w:rsid w:val="002009FC"/>
    <w:rsid w:val="002136F8"/>
    <w:rsid w:val="00222179"/>
    <w:rsid w:val="00222739"/>
    <w:rsid w:val="00230EE7"/>
    <w:rsid w:val="00245C57"/>
    <w:rsid w:val="00247F26"/>
    <w:rsid w:val="0025097F"/>
    <w:rsid w:val="00251EBA"/>
    <w:rsid w:val="00256C3F"/>
    <w:rsid w:val="0026076C"/>
    <w:rsid w:val="00274D5F"/>
    <w:rsid w:val="00281DD6"/>
    <w:rsid w:val="00287E1D"/>
    <w:rsid w:val="00293E03"/>
    <w:rsid w:val="002961A5"/>
    <w:rsid w:val="002A5E26"/>
    <w:rsid w:val="002A6CE8"/>
    <w:rsid w:val="002C16F5"/>
    <w:rsid w:val="002C378A"/>
    <w:rsid w:val="002C618F"/>
    <w:rsid w:val="002C77E0"/>
    <w:rsid w:val="002F2730"/>
    <w:rsid w:val="003211CB"/>
    <w:rsid w:val="003244ED"/>
    <w:rsid w:val="00326214"/>
    <w:rsid w:val="003407D8"/>
    <w:rsid w:val="00340BD8"/>
    <w:rsid w:val="00341E45"/>
    <w:rsid w:val="00345C3A"/>
    <w:rsid w:val="00351560"/>
    <w:rsid w:val="003701D9"/>
    <w:rsid w:val="00375999"/>
    <w:rsid w:val="00384C19"/>
    <w:rsid w:val="00387B41"/>
    <w:rsid w:val="00397C8A"/>
    <w:rsid w:val="003C1D7B"/>
    <w:rsid w:val="003D3904"/>
    <w:rsid w:val="003D4DD8"/>
    <w:rsid w:val="003F340C"/>
    <w:rsid w:val="00401FD3"/>
    <w:rsid w:val="00403CFE"/>
    <w:rsid w:val="0040527E"/>
    <w:rsid w:val="004170BD"/>
    <w:rsid w:val="004326A5"/>
    <w:rsid w:val="00442D21"/>
    <w:rsid w:val="00447069"/>
    <w:rsid w:val="004525CA"/>
    <w:rsid w:val="004543E1"/>
    <w:rsid w:val="00456D75"/>
    <w:rsid w:val="00463DC1"/>
    <w:rsid w:val="004656F7"/>
    <w:rsid w:val="00471565"/>
    <w:rsid w:val="004970D9"/>
    <w:rsid w:val="00497D04"/>
    <w:rsid w:val="004B5622"/>
    <w:rsid w:val="004C5DE7"/>
    <w:rsid w:val="004D16D8"/>
    <w:rsid w:val="004E1CB2"/>
    <w:rsid w:val="00506534"/>
    <w:rsid w:val="00513BC0"/>
    <w:rsid w:val="00524CA9"/>
    <w:rsid w:val="005267D4"/>
    <w:rsid w:val="005306F0"/>
    <w:rsid w:val="0053247E"/>
    <w:rsid w:val="005327E9"/>
    <w:rsid w:val="00536D01"/>
    <w:rsid w:val="00560C3B"/>
    <w:rsid w:val="00570D1B"/>
    <w:rsid w:val="00572082"/>
    <w:rsid w:val="0057301B"/>
    <w:rsid w:val="0057417D"/>
    <w:rsid w:val="005752F5"/>
    <w:rsid w:val="0058019C"/>
    <w:rsid w:val="00584955"/>
    <w:rsid w:val="005915E3"/>
    <w:rsid w:val="005A0396"/>
    <w:rsid w:val="005A0946"/>
    <w:rsid w:val="005A62F6"/>
    <w:rsid w:val="005A68F5"/>
    <w:rsid w:val="005B0712"/>
    <w:rsid w:val="005B4920"/>
    <w:rsid w:val="005C0DA3"/>
    <w:rsid w:val="005C12D7"/>
    <w:rsid w:val="005C4827"/>
    <w:rsid w:val="005D60E6"/>
    <w:rsid w:val="005E06CE"/>
    <w:rsid w:val="005F52EE"/>
    <w:rsid w:val="005F6545"/>
    <w:rsid w:val="00607C1E"/>
    <w:rsid w:val="0061108E"/>
    <w:rsid w:val="00611C58"/>
    <w:rsid w:val="0061452B"/>
    <w:rsid w:val="006252E4"/>
    <w:rsid w:val="0063294E"/>
    <w:rsid w:val="006449D1"/>
    <w:rsid w:val="00667B4C"/>
    <w:rsid w:val="006804B9"/>
    <w:rsid w:val="00683687"/>
    <w:rsid w:val="0068688C"/>
    <w:rsid w:val="00691D78"/>
    <w:rsid w:val="006A1CAA"/>
    <w:rsid w:val="006A3BD7"/>
    <w:rsid w:val="006A702F"/>
    <w:rsid w:val="006B2BFD"/>
    <w:rsid w:val="006B4C08"/>
    <w:rsid w:val="006B7307"/>
    <w:rsid w:val="006D5D64"/>
    <w:rsid w:val="006E307E"/>
    <w:rsid w:val="006E4ADF"/>
    <w:rsid w:val="006F580F"/>
    <w:rsid w:val="0070190F"/>
    <w:rsid w:val="00703444"/>
    <w:rsid w:val="00706438"/>
    <w:rsid w:val="007168EA"/>
    <w:rsid w:val="00733790"/>
    <w:rsid w:val="007435A7"/>
    <w:rsid w:val="00751657"/>
    <w:rsid w:val="00755F2D"/>
    <w:rsid w:val="00757A1C"/>
    <w:rsid w:val="00766CAA"/>
    <w:rsid w:val="00771D50"/>
    <w:rsid w:val="007767F9"/>
    <w:rsid w:val="007A60A9"/>
    <w:rsid w:val="007C4159"/>
    <w:rsid w:val="007D561B"/>
    <w:rsid w:val="007D7D2D"/>
    <w:rsid w:val="007E3A2A"/>
    <w:rsid w:val="007E741F"/>
    <w:rsid w:val="007F636D"/>
    <w:rsid w:val="008045BC"/>
    <w:rsid w:val="008056DA"/>
    <w:rsid w:val="00806878"/>
    <w:rsid w:val="008214DC"/>
    <w:rsid w:val="008216C6"/>
    <w:rsid w:val="00852810"/>
    <w:rsid w:val="00852DEB"/>
    <w:rsid w:val="00861281"/>
    <w:rsid w:val="00866654"/>
    <w:rsid w:val="00872A98"/>
    <w:rsid w:val="00875C4E"/>
    <w:rsid w:val="00891A22"/>
    <w:rsid w:val="008C0B18"/>
    <w:rsid w:val="008C387A"/>
    <w:rsid w:val="008D2446"/>
    <w:rsid w:val="008E4D81"/>
    <w:rsid w:val="00905594"/>
    <w:rsid w:val="00906BA4"/>
    <w:rsid w:val="00910710"/>
    <w:rsid w:val="00925552"/>
    <w:rsid w:val="00932360"/>
    <w:rsid w:val="00937DF4"/>
    <w:rsid w:val="00940CEF"/>
    <w:rsid w:val="00943848"/>
    <w:rsid w:val="00945AFA"/>
    <w:rsid w:val="00953F36"/>
    <w:rsid w:val="00983A4C"/>
    <w:rsid w:val="009952BA"/>
    <w:rsid w:val="009B1767"/>
    <w:rsid w:val="009C0C55"/>
    <w:rsid w:val="009C1C66"/>
    <w:rsid w:val="009C5A14"/>
    <w:rsid w:val="009F5528"/>
    <w:rsid w:val="00A05976"/>
    <w:rsid w:val="00A05A7F"/>
    <w:rsid w:val="00A06E40"/>
    <w:rsid w:val="00A27C6E"/>
    <w:rsid w:val="00A43DEB"/>
    <w:rsid w:val="00A61293"/>
    <w:rsid w:val="00A64B10"/>
    <w:rsid w:val="00A809CE"/>
    <w:rsid w:val="00A80D8E"/>
    <w:rsid w:val="00A96C6F"/>
    <w:rsid w:val="00AC1355"/>
    <w:rsid w:val="00AC4179"/>
    <w:rsid w:val="00AD7B6C"/>
    <w:rsid w:val="00AE12DB"/>
    <w:rsid w:val="00AF167E"/>
    <w:rsid w:val="00AF20F1"/>
    <w:rsid w:val="00B04C29"/>
    <w:rsid w:val="00B04C33"/>
    <w:rsid w:val="00B16ECF"/>
    <w:rsid w:val="00B217D9"/>
    <w:rsid w:val="00B2412D"/>
    <w:rsid w:val="00B266F5"/>
    <w:rsid w:val="00B34463"/>
    <w:rsid w:val="00B37D99"/>
    <w:rsid w:val="00B468C1"/>
    <w:rsid w:val="00B544EB"/>
    <w:rsid w:val="00B6342D"/>
    <w:rsid w:val="00B70366"/>
    <w:rsid w:val="00B801CF"/>
    <w:rsid w:val="00B9335F"/>
    <w:rsid w:val="00B9692D"/>
    <w:rsid w:val="00BB3986"/>
    <w:rsid w:val="00BC4347"/>
    <w:rsid w:val="00BC7557"/>
    <w:rsid w:val="00BD45CE"/>
    <w:rsid w:val="00BE46B5"/>
    <w:rsid w:val="00BE7C6B"/>
    <w:rsid w:val="00C14C9C"/>
    <w:rsid w:val="00C16180"/>
    <w:rsid w:val="00C26599"/>
    <w:rsid w:val="00C270E7"/>
    <w:rsid w:val="00C52CAB"/>
    <w:rsid w:val="00C56997"/>
    <w:rsid w:val="00C64F72"/>
    <w:rsid w:val="00C67228"/>
    <w:rsid w:val="00C8064A"/>
    <w:rsid w:val="00C814E4"/>
    <w:rsid w:val="00C86D88"/>
    <w:rsid w:val="00C94FF2"/>
    <w:rsid w:val="00CA4A97"/>
    <w:rsid w:val="00CB24B3"/>
    <w:rsid w:val="00CC27BE"/>
    <w:rsid w:val="00CE22E3"/>
    <w:rsid w:val="00D06C36"/>
    <w:rsid w:val="00D1713E"/>
    <w:rsid w:val="00D176E0"/>
    <w:rsid w:val="00D21056"/>
    <w:rsid w:val="00D27826"/>
    <w:rsid w:val="00D36ADC"/>
    <w:rsid w:val="00D466ED"/>
    <w:rsid w:val="00D67A97"/>
    <w:rsid w:val="00D8613E"/>
    <w:rsid w:val="00DB2151"/>
    <w:rsid w:val="00DB25D3"/>
    <w:rsid w:val="00DB5F20"/>
    <w:rsid w:val="00DB5FD2"/>
    <w:rsid w:val="00DB626B"/>
    <w:rsid w:val="00DE2238"/>
    <w:rsid w:val="00DF02F3"/>
    <w:rsid w:val="00E0215B"/>
    <w:rsid w:val="00E17A73"/>
    <w:rsid w:val="00E36043"/>
    <w:rsid w:val="00E63B2B"/>
    <w:rsid w:val="00E70F97"/>
    <w:rsid w:val="00E865D4"/>
    <w:rsid w:val="00EA5302"/>
    <w:rsid w:val="00EB7A75"/>
    <w:rsid w:val="00EC6B9B"/>
    <w:rsid w:val="00ED0CEF"/>
    <w:rsid w:val="00ED2EB0"/>
    <w:rsid w:val="00ED3F7F"/>
    <w:rsid w:val="00ED563B"/>
    <w:rsid w:val="00EE3840"/>
    <w:rsid w:val="00EE5D95"/>
    <w:rsid w:val="00EF00A7"/>
    <w:rsid w:val="00EF462A"/>
    <w:rsid w:val="00F10859"/>
    <w:rsid w:val="00F23AC7"/>
    <w:rsid w:val="00F315F3"/>
    <w:rsid w:val="00F36A84"/>
    <w:rsid w:val="00F45253"/>
    <w:rsid w:val="00F5410E"/>
    <w:rsid w:val="00F57640"/>
    <w:rsid w:val="00F7241D"/>
    <w:rsid w:val="00F74DD2"/>
    <w:rsid w:val="00F7792E"/>
    <w:rsid w:val="00F8100C"/>
    <w:rsid w:val="00F835FF"/>
    <w:rsid w:val="00FA1835"/>
    <w:rsid w:val="00FB2225"/>
    <w:rsid w:val="00FC1754"/>
    <w:rsid w:val="00FC1B82"/>
    <w:rsid w:val="00FC56BD"/>
    <w:rsid w:val="00FD3D23"/>
    <w:rsid w:val="00FD7601"/>
    <w:rsid w:val="00FF7C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EDD7B"/>
  <w15:chartTrackingRefBased/>
  <w15:docId w15:val="{6F053530-418D-4DB3-885E-1D35EB0B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B7A75"/>
  </w:style>
  <w:style w:type="paragraph" w:styleId="Heading3">
    <w:name w:val="heading 3"/>
    <w:aliases w:val="F) Head 3"/>
    <w:basedOn w:val="BBody1"/>
    <w:next w:val="Normal"/>
    <w:link w:val="Heading3Char"/>
    <w:uiPriority w:val="9"/>
    <w:unhideWhenUsed/>
    <w:qFormat/>
    <w:rsid w:val="00866654"/>
    <w:pPr>
      <w:numPr>
        <w:ilvl w:val="2"/>
      </w:numPr>
      <w:spacing w:before="360"/>
      <w:ind w:left="0" w:hanging="851"/>
      <w:outlineLvl w:val="2"/>
    </w:pPr>
    <w:rPr>
      <w:b/>
    </w:rPr>
  </w:style>
  <w:style w:type="paragraph" w:styleId="Heading4">
    <w:name w:val="heading 4"/>
    <w:aliases w:val="G) Head 4"/>
    <w:basedOn w:val="Heading3"/>
    <w:next w:val="Normal"/>
    <w:link w:val="Heading4Char"/>
    <w:uiPriority w:val="9"/>
    <w:unhideWhenUsed/>
    <w:qFormat/>
    <w:rsid w:val="00866654"/>
    <w:pPr>
      <w:numPr>
        <w:ilvl w:val="3"/>
      </w:numPr>
      <w:ind w:left="0" w:hanging="1134"/>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2FooterText">
    <w:name w:val="12) Footer Text"/>
    <w:basedOn w:val="DefaultParagraphFont"/>
    <w:uiPriority w:val="1"/>
    <w:qFormat/>
    <w:rsid w:val="001E6664"/>
    <w:rPr>
      <w:rFonts w:asciiTheme="minorHAnsi" w:hAnsiTheme="minorHAnsi"/>
      <w:b/>
      <w:sz w:val="22"/>
    </w:rPr>
  </w:style>
  <w:style w:type="table" w:styleId="TableGrid">
    <w:name w:val="Table Grid"/>
    <w:basedOn w:val="TableNormal"/>
    <w:uiPriority w:val="39"/>
    <w:rsid w:val="00EA5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ReportTitle">
    <w:name w:val="08) Report Title"/>
    <w:basedOn w:val="Normal"/>
    <w:qFormat/>
    <w:rsid w:val="00EA5302"/>
    <w:pPr>
      <w:spacing w:after="0" w:line="440" w:lineRule="exact"/>
    </w:pPr>
    <w:rPr>
      <w:b/>
      <w:sz w:val="36"/>
      <w:szCs w:val="36"/>
    </w:rPr>
  </w:style>
  <w:style w:type="paragraph" w:customStyle="1" w:styleId="02BoldBoldText">
    <w:name w:val="02) Bold [Bold Text]"/>
    <w:basedOn w:val="Normal"/>
    <w:qFormat/>
    <w:rsid w:val="009F5528"/>
    <w:pPr>
      <w:spacing w:after="0" w:line="360" w:lineRule="auto"/>
    </w:pPr>
    <w:rPr>
      <w:b/>
      <w:sz w:val="24"/>
      <w:szCs w:val="24"/>
    </w:rPr>
  </w:style>
  <w:style w:type="paragraph" w:customStyle="1" w:styleId="01RegularRegularText">
    <w:name w:val="01) Regular [Regular Text]"/>
    <w:basedOn w:val="Normal"/>
    <w:link w:val="01RegularRegularTextChar"/>
    <w:qFormat/>
    <w:rsid w:val="009F5528"/>
    <w:pPr>
      <w:tabs>
        <w:tab w:val="left" w:pos="510"/>
      </w:tabs>
      <w:spacing w:after="0" w:line="360" w:lineRule="auto"/>
    </w:pPr>
    <w:rPr>
      <w:sz w:val="24"/>
      <w:szCs w:val="24"/>
    </w:rPr>
  </w:style>
  <w:style w:type="table" w:customStyle="1" w:styleId="ABPFirstPageTableNoBorders">
    <w:name w:val="ABP_First Page Table_No Borders"/>
    <w:basedOn w:val="TableNormal"/>
    <w:uiPriority w:val="99"/>
    <w:rsid w:val="002C618F"/>
    <w:pPr>
      <w:spacing w:after="0" w:line="460" w:lineRule="exact"/>
    </w:pPr>
    <w:rPr>
      <w:sz w:val="24"/>
    </w:rPr>
    <w:tblPr/>
  </w:style>
  <w:style w:type="paragraph" w:customStyle="1" w:styleId="09SectionHeading">
    <w:name w:val="09) Section Heading"/>
    <w:basedOn w:val="02BoldBoldText"/>
    <w:qFormat/>
    <w:rsid w:val="009F5528"/>
  </w:style>
  <w:style w:type="paragraph" w:customStyle="1" w:styleId="04BulletedBulletedTextRegular">
    <w:name w:val="04) Bulleted [Bulleted Text (Regular)]"/>
    <w:basedOn w:val="05NumberedNumberedTextRegular"/>
    <w:qFormat/>
    <w:rsid w:val="009F5528"/>
    <w:pPr>
      <w:numPr>
        <w:numId w:val="10"/>
      </w:numPr>
    </w:pPr>
  </w:style>
  <w:style w:type="paragraph" w:customStyle="1" w:styleId="07NSubheadingsNumberedSubheadings">
    <w:name w:val="07) N/Subheadings [Numbered Subheadings]"/>
    <w:basedOn w:val="01RegularRegularText"/>
    <w:qFormat/>
    <w:rsid w:val="009F5528"/>
    <w:pPr>
      <w:numPr>
        <w:numId w:val="12"/>
      </w:numPr>
    </w:pPr>
  </w:style>
  <w:style w:type="paragraph" w:styleId="ListParagraph">
    <w:name w:val="List Paragraph"/>
    <w:basedOn w:val="Normal"/>
    <w:uiPriority w:val="34"/>
    <w:semiHidden/>
    <w:qFormat/>
    <w:rsid w:val="00EA5302"/>
    <w:pPr>
      <w:ind w:left="720"/>
      <w:contextualSpacing/>
    </w:pPr>
  </w:style>
  <w:style w:type="paragraph" w:customStyle="1" w:styleId="06NSectionNumberedSectionHeadings">
    <w:name w:val="06) N/Section [Numbered Section Headings]"/>
    <w:basedOn w:val="09SectionHeading"/>
    <w:qFormat/>
    <w:rsid w:val="009F5528"/>
    <w:pPr>
      <w:numPr>
        <w:numId w:val="3"/>
      </w:numPr>
    </w:pPr>
  </w:style>
  <w:style w:type="paragraph" w:customStyle="1" w:styleId="05NumberedNumberedTextRegular">
    <w:name w:val="05) Numbered [Numbered Text (Regular)]"/>
    <w:basedOn w:val="01RegularRegularText"/>
    <w:qFormat/>
    <w:rsid w:val="009F5528"/>
    <w:pPr>
      <w:numPr>
        <w:numId w:val="7"/>
      </w:numPr>
    </w:pPr>
  </w:style>
  <w:style w:type="paragraph" w:customStyle="1" w:styleId="03ABCTextRegular">
    <w:name w:val="03) ABC Text (Regular)"/>
    <w:basedOn w:val="07NSubheadingsNumberedSubheadings"/>
    <w:qFormat/>
    <w:rsid w:val="009F5528"/>
    <w:pPr>
      <w:numPr>
        <w:numId w:val="13"/>
      </w:numPr>
    </w:pPr>
  </w:style>
  <w:style w:type="paragraph" w:customStyle="1" w:styleId="10HCentredHeadingCentred">
    <w:name w:val="10) H/Centred [Heading Centred]"/>
    <w:basedOn w:val="09SectionHeading"/>
    <w:qFormat/>
    <w:rsid w:val="009F5528"/>
    <w:pPr>
      <w:jc w:val="center"/>
    </w:pPr>
  </w:style>
  <w:style w:type="paragraph" w:customStyle="1" w:styleId="11HCapsHeadingCaps">
    <w:name w:val="11) H/Caps [Heading Caps]"/>
    <w:basedOn w:val="09SectionHeading"/>
    <w:qFormat/>
    <w:rsid w:val="009F5528"/>
    <w:rPr>
      <w:caps/>
    </w:rPr>
  </w:style>
  <w:style w:type="character" w:styleId="PlaceholderText">
    <w:name w:val="Placeholder Text"/>
    <w:basedOn w:val="DefaultParagraphFont"/>
    <w:uiPriority w:val="99"/>
    <w:semiHidden/>
    <w:rsid w:val="00667B4C"/>
    <w:rPr>
      <w:color w:val="808080"/>
    </w:rPr>
  </w:style>
  <w:style w:type="paragraph" w:styleId="Header">
    <w:name w:val="header"/>
    <w:basedOn w:val="Normal"/>
    <w:link w:val="HeaderChar"/>
    <w:uiPriority w:val="99"/>
    <w:unhideWhenUsed/>
    <w:rsid w:val="00D06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C36"/>
  </w:style>
  <w:style w:type="paragraph" w:styleId="Footer">
    <w:name w:val="footer"/>
    <w:basedOn w:val="Normal"/>
    <w:link w:val="FooterChar"/>
    <w:uiPriority w:val="99"/>
    <w:unhideWhenUsed/>
    <w:rsid w:val="00D06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C36"/>
  </w:style>
  <w:style w:type="paragraph" w:customStyle="1" w:styleId="DBodyNonum">
    <w:name w:val="D) Body No num"/>
    <w:basedOn w:val="Normal"/>
    <w:link w:val="DBodyNonumChar"/>
    <w:qFormat/>
    <w:rsid w:val="00866654"/>
    <w:pPr>
      <w:spacing w:after="120" w:line="360" w:lineRule="auto"/>
    </w:pPr>
    <w:rPr>
      <w:rFonts w:ascii="Arial" w:eastAsia="Calibri" w:hAnsi="Arial" w:cs="Arial"/>
      <w:sz w:val="24"/>
      <w:szCs w:val="24"/>
    </w:rPr>
  </w:style>
  <w:style w:type="character" w:customStyle="1" w:styleId="DBodyNonumChar">
    <w:name w:val="D) Body No num Char"/>
    <w:basedOn w:val="DefaultParagraphFont"/>
    <w:link w:val="DBodyNonum"/>
    <w:rsid w:val="00866654"/>
    <w:rPr>
      <w:rFonts w:ascii="Arial" w:eastAsia="Calibri" w:hAnsi="Arial" w:cs="Arial"/>
      <w:sz w:val="24"/>
      <w:szCs w:val="24"/>
    </w:rPr>
  </w:style>
  <w:style w:type="character" w:customStyle="1" w:styleId="Heading3Char">
    <w:name w:val="Heading 3 Char"/>
    <w:aliases w:val="F) Head 3 Char"/>
    <w:basedOn w:val="DefaultParagraphFont"/>
    <w:link w:val="Heading3"/>
    <w:uiPriority w:val="9"/>
    <w:rsid w:val="00866654"/>
    <w:rPr>
      <w:rFonts w:ascii="Arial" w:eastAsia="Calibri" w:hAnsi="Arial" w:cs="Arial"/>
      <w:b/>
      <w:sz w:val="24"/>
      <w:szCs w:val="24"/>
    </w:rPr>
  </w:style>
  <w:style w:type="character" w:customStyle="1" w:styleId="Heading4Char">
    <w:name w:val="Heading 4 Char"/>
    <w:aliases w:val="G) Head 4 Char"/>
    <w:basedOn w:val="DefaultParagraphFont"/>
    <w:link w:val="Heading4"/>
    <w:uiPriority w:val="9"/>
    <w:rsid w:val="00866654"/>
    <w:rPr>
      <w:rFonts w:ascii="Arial" w:eastAsia="Calibri" w:hAnsi="Arial" w:cs="Arial"/>
      <w:b/>
      <w:sz w:val="24"/>
      <w:szCs w:val="24"/>
    </w:rPr>
  </w:style>
  <w:style w:type="paragraph" w:customStyle="1" w:styleId="BBody1">
    <w:name w:val="B) Body 1"/>
    <w:basedOn w:val="Normal"/>
    <w:link w:val="BBody1Char"/>
    <w:qFormat/>
    <w:rsid w:val="00866654"/>
    <w:pPr>
      <w:numPr>
        <w:ilvl w:val="1"/>
        <w:numId w:val="15"/>
      </w:numPr>
      <w:spacing w:after="120" w:line="360" w:lineRule="auto"/>
      <w:ind w:left="0" w:hanging="709"/>
    </w:pPr>
    <w:rPr>
      <w:rFonts w:ascii="Arial" w:eastAsia="Calibri" w:hAnsi="Arial" w:cs="Arial"/>
      <w:sz w:val="24"/>
      <w:szCs w:val="24"/>
    </w:rPr>
  </w:style>
  <w:style w:type="paragraph" w:customStyle="1" w:styleId="EHead1">
    <w:name w:val="E) Head 1"/>
    <w:basedOn w:val="BBody1"/>
    <w:qFormat/>
    <w:rsid w:val="00866654"/>
    <w:pPr>
      <w:keepNext/>
      <w:numPr>
        <w:ilvl w:val="0"/>
      </w:numPr>
      <w:spacing w:before="360" w:after="240"/>
      <w:ind w:left="0" w:hanging="709"/>
      <w:outlineLvl w:val="0"/>
    </w:pPr>
    <w:rPr>
      <w:b/>
      <w:sz w:val="28"/>
    </w:rPr>
  </w:style>
  <w:style w:type="character" w:customStyle="1" w:styleId="BBody1Char">
    <w:name w:val="B) Body 1 Char"/>
    <w:link w:val="BBody1"/>
    <w:rsid w:val="00866654"/>
    <w:rPr>
      <w:rFonts w:ascii="Arial" w:eastAsia="Calibri" w:hAnsi="Arial" w:cs="Arial"/>
      <w:sz w:val="24"/>
      <w:szCs w:val="24"/>
    </w:rPr>
  </w:style>
  <w:style w:type="character" w:customStyle="1" w:styleId="01RegularRegularTextChar">
    <w:name w:val="01) Regular [Regular Text] Char"/>
    <w:link w:val="01RegularRegularText"/>
    <w:rsid w:val="00866654"/>
    <w:rPr>
      <w:sz w:val="24"/>
      <w:szCs w:val="24"/>
    </w:rPr>
  </w:style>
  <w:style w:type="paragraph" w:styleId="Revision">
    <w:name w:val="Revision"/>
    <w:hidden/>
    <w:uiPriority w:val="99"/>
    <w:semiHidden/>
    <w:rsid w:val="005B49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Inspectors%20Report%20Template\Memorandu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2C02205BC4418B858AFA07F862AE4"/>
        <w:category>
          <w:name w:val="General"/>
          <w:gallery w:val="placeholder"/>
        </w:category>
        <w:types>
          <w:type w:val="bbPlcHdr"/>
        </w:types>
        <w:behaviors>
          <w:behavior w:val="content"/>
        </w:behaviors>
        <w:guid w:val="{FAE08628-EF52-4ACE-A9AD-C96DB25AB0B0}"/>
      </w:docPartPr>
      <w:docPartBody>
        <w:p w:rsidR="003521B5" w:rsidRDefault="00072EAD">
          <w:pPr>
            <w:pStyle w:val="68C2C02205BC4418B858AFA07F862AE4"/>
          </w:pPr>
          <w:r w:rsidRPr="009A09F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95"/>
    <w:rsid w:val="00072EAD"/>
    <w:rsid w:val="00225495"/>
    <w:rsid w:val="003521B5"/>
    <w:rsid w:val="004C3AFD"/>
    <w:rsid w:val="00540714"/>
    <w:rsid w:val="00FE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C2C02205BC4418B858AFA07F862AE4">
    <w:name w:val="68C2C02205BC4418B858AFA07F862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57810C4BCF94F80789D8ADEBB5C13" ma:contentTypeVersion="" ma:contentTypeDescription="Create a new document." ma:contentTypeScope="" ma:versionID="f224b3aef06692a1494b747c7f6b132a">
  <xsd:schema xmlns:xsd="http://www.w3.org/2001/XMLSchema" xmlns:xs="http://www.w3.org/2001/XMLSchema" xmlns:p="http://schemas.microsoft.com/office/2006/metadata/properties" xmlns:ns2="0ABBA5E2-60BF-4A30-9061-4794D7525595" xmlns:ns3="0abba5e2-60bf-4a30-9061-4794d7525595" targetNamespace="http://schemas.microsoft.com/office/2006/metadata/properties" ma:root="true" ma:fieldsID="29f627bcb7e59e1ac9c09f6e1ad690cb" ns2:_="" ns3:_="">
    <xsd:import namespace="0ABBA5E2-60BF-4A30-9061-4794D7525595"/>
    <xsd:import namespace="0abba5e2-60bf-4a30-9061-4794d7525595"/>
    <xsd:element name="properties">
      <xsd:complexType>
        <xsd:sequence>
          <xsd:element name="documentManagement">
            <xsd:complexType>
              <xsd:all>
                <xsd:element ref="ns2:Document_x0020_Type" minOccurs="0"/>
                <xsd:element ref="ns2:Date_x0020_of_x0020_Document"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BA5E2-60BF-4A30-9061-4794D7525595"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ABP Location Map"/>
          <xsd:enumeration value="Additional Information"/>
          <xsd:enumeration value="Adhoc letter / Correspondence"/>
          <xsd:enumeration value="Board Direction"/>
          <xsd:enumeration value="Board Order"/>
          <xsd:enumeration value="Consultant's Report"/>
          <xsd:enumeration value="Further Information Request"/>
          <xsd:enumeration value="Inspector's Report"/>
          <xsd:enumeration value="Internal Admin"/>
          <xsd:enumeration value="Internal Form"/>
          <xsd:enumeration value="Memo"/>
          <xsd:enumeration value="Newspaper Notice"/>
          <xsd:enumeration value="Observer List"/>
          <xsd:enumeration value="Oral Hearing Document"/>
          <xsd:enumeration value="Oral Hearing Transcript"/>
          <xsd:enumeration value="Other"/>
          <xsd:enumeration value="Other Body Notification"/>
          <xsd:enumeration value="Prescribed Body Notification"/>
          <xsd:enumeration value="Submission / Observation"/>
        </xsd:restriction>
      </xsd:simpleType>
    </xsd:element>
    <xsd:element name="Date_x0020_of_x0020_Document" ma:index="9" nillable="true" ma:displayName="Date of Document" ma:format="DateOnly" ma:internalName="Date_x0020_of_x0020_Document"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bba5e2-60bf-4a30-9061-4794d75255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0ABBA5E2-60BF-4A30-9061-4794D7525595" xsi:nil="true"/>
    <Date_x0020_of_x0020_Document xmlns="0ABBA5E2-60BF-4A30-9061-4794D7525595" xsi:nil="true"/>
  </documentManagement>
</p:properties>
</file>

<file path=customXml/itemProps1.xml><?xml version="1.0" encoding="utf-8"?>
<ds:datastoreItem xmlns:ds="http://schemas.openxmlformats.org/officeDocument/2006/customXml" ds:itemID="{CF082EFC-A502-4412-9916-D32618D85960}"/>
</file>

<file path=customXml/itemProps2.xml><?xml version="1.0" encoding="utf-8"?>
<ds:datastoreItem xmlns:ds="http://schemas.openxmlformats.org/officeDocument/2006/customXml" ds:itemID="{B3EEF685-45DE-4ECE-BDC3-76FF024B4D4F}"/>
</file>

<file path=customXml/itemProps3.xml><?xml version="1.0" encoding="utf-8"?>
<ds:datastoreItem xmlns:ds="http://schemas.openxmlformats.org/officeDocument/2006/customXml" ds:itemID="{FC84679F-07C4-40F3-AA07-8C38589CBBE6}"/>
</file>

<file path=docProps/app.xml><?xml version="1.0" encoding="utf-8"?>
<Properties xmlns="http://schemas.openxmlformats.org/officeDocument/2006/extended-properties" xmlns:vt="http://schemas.openxmlformats.org/officeDocument/2006/docPropsVTypes">
  <Template>Memorandum Template</Template>
  <TotalTime>1</TotalTime>
  <Pages>9</Pages>
  <Words>2070</Words>
  <Characters>11801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Hamilton</dc:creator>
  <cp:keywords/>
  <dc:description/>
  <cp:lastModifiedBy>Cora Cunningham</cp:lastModifiedBy>
  <cp:revision>2</cp:revision>
  <cp:lastPrinted>2023-07-19T08:29:00Z</cp:lastPrinted>
  <dcterms:created xsi:type="dcterms:W3CDTF">2023-07-20T07:58:00Z</dcterms:created>
  <dcterms:modified xsi:type="dcterms:W3CDTF">2023-07-20T07:58:00Z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0x0101009D257810C4BCF94F80789D8ADEBB5C13</vt:lpwstr>
  </property>
</Properties>
</file>